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 w:val="left" w:leader="none" w:pos="425"/>
        </w:tabs>
        <w:spacing w:after="120" w:before="480" w:line="312" w:lineRule="auto"/>
        <w:ind w:left="0" w:right="0" w:firstLine="0"/>
        <w:jc w:val="left"/>
        <w:rPr>
          <w:rFonts w:ascii="Fira Code" w:cs="Fira Code" w:eastAsia="Fira Code" w:hAnsi="Fira Code"/>
          <w:b w:val="1"/>
          <w:i w:val="0"/>
          <w:smallCaps w:val="0"/>
          <w:strike w:val="0"/>
          <w:color w:val="0293fa"/>
          <w:sz w:val="40"/>
          <w:szCs w:val="40"/>
          <w:u w:val="none"/>
          <w:shd w:fill="auto" w:val="clear"/>
          <w:vertAlign w:val="baseline"/>
        </w:rPr>
      </w:pPr>
      <w:r w:rsidDel="00000000" w:rsidR="00000000" w:rsidRPr="00000000">
        <w:rPr>
          <w:rFonts w:ascii="Fira Code" w:cs="Fira Code" w:eastAsia="Fira Code" w:hAnsi="Fira Code"/>
          <w:b w:val="1"/>
          <w:i w:val="0"/>
          <w:smallCaps w:val="0"/>
          <w:strike w:val="0"/>
          <w:color w:val="0293fa"/>
          <w:sz w:val="40"/>
          <w:szCs w:val="40"/>
          <w:u w:val="none"/>
          <w:shd w:fill="auto" w:val="clear"/>
          <w:vertAlign w:val="baseline"/>
          <w:rtl w:val="0"/>
        </w:rPr>
        <w:t xml:space="preserve">Rámcová smlouva o spolupráci</w:t>
      </w:r>
    </w:p>
    <w:p w:rsidR="00000000" w:rsidDel="00000000" w:rsidP="00000000" w:rsidRDefault="00000000" w:rsidRPr="00000000" w14:paraId="00000002">
      <w:pPr>
        <w:pStyle w:val="Heading2"/>
        <w:tabs>
          <w:tab w:val="left" w:leader="none" w:pos="425"/>
        </w:tabs>
        <w:rPr>
          <w:rFonts w:ascii="Fira Sans" w:cs="Fira Sans" w:eastAsia="Fira Sans" w:hAnsi="Fira Sans"/>
          <w:b w:val="1"/>
          <w:i w:val="0"/>
          <w:smallCaps w:val="0"/>
          <w:strike w:val="0"/>
          <w:color w:val="000000"/>
          <w:sz w:val="32"/>
          <w:szCs w:val="32"/>
          <w:u w:val="none"/>
          <w:shd w:fill="auto" w:val="clear"/>
          <w:vertAlign w:val="baseline"/>
        </w:rPr>
      </w:pPr>
      <w:bookmarkStart w:colFirst="0" w:colLast="0" w:name="_heading=h.ka6fdxdbb28v" w:id="0"/>
      <w:bookmarkEnd w:id="0"/>
      <w:r w:rsidDel="00000000" w:rsidR="00000000" w:rsidRPr="00000000">
        <w:rPr>
          <w:rtl w:val="0"/>
        </w:rPr>
        <w:t xml:space="preserve">1. STRANY DOHODY</w:t>
      </w:r>
      <w:r w:rsidDel="00000000" w:rsidR="00000000" w:rsidRPr="00000000">
        <w:rPr>
          <w:rtl w:val="0"/>
        </w:rPr>
      </w:r>
    </w:p>
    <w:tbl>
      <w:tblPr>
        <w:tblStyle w:val="Table1"/>
        <w:tblW w:w="939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5"/>
        <w:gridCol w:w="4675"/>
        <w:tblGridChange w:id="0">
          <w:tblGrid>
            <w:gridCol w:w="4715"/>
            <w:gridCol w:w="4675"/>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shd w:fill="0293fa" w:val="clear"/>
            <w:tcMar>
              <w:top w:w="100.0" w:type="dxa"/>
              <w:left w:w="100.0" w:type="dxa"/>
              <w:bottom w:w="100.0" w:type="dxa"/>
              <w:right w:w="100.0" w:type="dxa"/>
            </w:tcMar>
          </w:tcPr>
          <w:p w:rsidR="00000000" w:rsidDel="00000000" w:rsidP="00000000" w:rsidRDefault="00000000" w:rsidRPr="00000000" w14:paraId="00000003">
            <w:pPr>
              <w:widowControl w:val="0"/>
              <w:tabs>
                <w:tab w:val="left" w:leader="none" w:pos="425"/>
                <w:tab w:val="left" w:leader="none" w:pos="425"/>
              </w:tabs>
              <w:spacing w:line="240" w:lineRule="auto"/>
              <w:rPr>
                <w:b w:val="1"/>
                <w:color w:val="ffffff"/>
              </w:rPr>
            </w:pPr>
            <w:bookmarkStart w:colFirst="0" w:colLast="0" w:name="_heading=h.1t3h5sf" w:id="1"/>
            <w:bookmarkEnd w:id="1"/>
            <w:r w:rsidDel="00000000" w:rsidR="00000000" w:rsidRPr="00000000">
              <w:rPr>
                <w:b w:val="1"/>
                <w:color w:val="ffffff"/>
                <w:rtl w:val="0"/>
              </w:rPr>
              <w:t xml:space="preserve">Zhotovitel</w:t>
            </w:r>
          </w:p>
        </w:tc>
        <w:tc>
          <w:tcPr>
            <w:tcBorders>
              <w:top w:color="000000" w:space="0" w:sz="4" w:val="dotted"/>
              <w:left w:color="000000" w:space="0" w:sz="4" w:val="dotted"/>
              <w:bottom w:color="000000" w:space="0" w:sz="4" w:val="dotted"/>
              <w:right w:color="000000" w:space="0" w:sz="4" w:val="dotted"/>
            </w:tcBorders>
            <w:shd w:fill="0293fa" w:val="clear"/>
            <w:tcMar>
              <w:top w:w="100.0" w:type="dxa"/>
              <w:left w:w="100.0" w:type="dxa"/>
              <w:bottom w:w="100.0" w:type="dxa"/>
              <w:right w:w="100.0" w:type="dxa"/>
            </w:tcMar>
          </w:tcPr>
          <w:p w:rsidR="00000000" w:rsidDel="00000000" w:rsidP="00000000" w:rsidRDefault="00000000" w:rsidRPr="00000000" w14:paraId="00000004">
            <w:pPr>
              <w:widowControl w:val="0"/>
              <w:tabs>
                <w:tab w:val="left" w:leader="none" w:pos="425"/>
                <w:tab w:val="left" w:leader="none" w:pos="425"/>
              </w:tabs>
              <w:spacing w:line="240" w:lineRule="auto"/>
              <w:rPr>
                <w:b w:val="1"/>
                <w:color w:val="ffffff"/>
                <w:sz w:val="20"/>
                <w:szCs w:val="20"/>
              </w:rPr>
            </w:pPr>
            <w:r w:rsidDel="00000000" w:rsidR="00000000" w:rsidRPr="00000000">
              <w:rPr>
                <w:b w:val="1"/>
                <w:color w:val="ffffff"/>
                <w:rtl w:val="0"/>
              </w:rPr>
              <w:t xml:space="preserve">Objednatel</w:t>
            </w:r>
            <w:r w:rsidDel="00000000" w:rsidR="00000000" w:rsidRPr="00000000">
              <w:rPr>
                <w:rtl w:val="0"/>
              </w:rPr>
            </w:r>
          </w:p>
        </w:tc>
      </w:tr>
      <w:tr>
        <w:trPr>
          <w:cantSplit w:val="0"/>
          <w:trHeight w:val="516" w:hRule="atLeast"/>
          <w:tblHeader w:val="0"/>
        </w:trPr>
        <w:tc>
          <w:tcPr>
            <w:vMerge w:val="restart"/>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5">
            <w:pPr>
              <w:widowControl w:val="0"/>
              <w:tabs>
                <w:tab w:val="left" w:leader="none" w:pos="425"/>
                <w:tab w:val="left" w:leader="none" w:pos="425"/>
              </w:tabs>
              <w:spacing w:line="288" w:lineRule="auto"/>
              <w:rPr/>
            </w:pPr>
            <w:r w:rsidDel="00000000" w:rsidR="00000000" w:rsidRPr="00000000">
              <w:rPr>
                <w:rtl w:val="0"/>
              </w:rPr>
              <w:t xml:space="preserve">Triton IT, s. r. o.</w:t>
            </w:r>
          </w:p>
          <w:p w:rsidR="00000000" w:rsidDel="00000000" w:rsidP="00000000" w:rsidRDefault="00000000" w:rsidRPr="00000000" w14:paraId="00000006">
            <w:pPr>
              <w:widowControl w:val="0"/>
              <w:tabs>
                <w:tab w:val="left" w:leader="none" w:pos="425"/>
                <w:tab w:val="left" w:leader="none" w:pos="425"/>
              </w:tabs>
              <w:spacing w:line="288" w:lineRule="auto"/>
              <w:rPr/>
            </w:pPr>
            <w:r w:rsidDel="00000000" w:rsidR="00000000" w:rsidRPr="00000000">
              <w:rPr>
                <w:rtl w:val="0"/>
              </w:rPr>
              <w:t xml:space="preserve">sídlem Harmonická 1384/13 150 00  Praha 5</w:t>
            </w:r>
          </w:p>
          <w:p w:rsidR="00000000" w:rsidDel="00000000" w:rsidP="00000000" w:rsidRDefault="00000000" w:rsidRPr="00000000" w14:paraId="00000007">
            <w:pPr>
              <w:widowControl w:val="0"/>
              <w:tabs>
                <w:tab w:val="left" w:leader="none" w:pos="425"/>
                <w:tab w:val="left" w:leader="none" w:pos="425"/>
              </w:tabs>
              <w:spacing w:line="288" w:lineRule="auto"/>
              <w:rPr/>
            </w:pPr>
            <w:r w:rsidDel="00000000" w:rsidR="00000000" w:rsidRPr="00000000">
              <w:rPr>
                <w:rtl w:val="0"/>
              </w:rPr>
              <w:t xml:space="preserve">korespondenčně Ringhofferova 115/1, Komerční areál Nový Zličín, 155 21  Praha 5</w:t>
            </w:r>
          </w:p>
          <w:p w:rsidR="00000000" w:rsidDel="00000000" w:rsidP="00000000" w:rsidRDefault="00000000" w:rsidRPr="00000000" w14:paraId="00000008">
            <w:pPr>
              <w:widowControl w:val="0"/>
              <w:tabs>
                <w:tab w:val="left" w:leader="none" w:pos="425"/>
                <w:tab w:val="left" w:leader="none" w:pos="425"/>
              </w:tabs>
              <w:spacing w:line="288" w:lineRule="auto"/>
              <w:rPr/>
            </w:pPr>
            <w:r w:rsidDel="00000000" w:rsidR="00000000" w:rsidRPr="00000000">
              <w:rPr>
                <w:rtl w:val="0"/>
              </w:rPr>
              <w:t xml:space="preserve">zastoupená jednatelem Ing. Petrem Čeňkem</w:t>
            </w:r>
          </w:p>
          <w:p w:rsidR="00000000" w:rsidDel="00000000" w:rsidP="00000000" w:rsidRDefault="00000000" w:rsidRPr="00000000" w14:paraId="00000009">
            <w:pPr>
              <w:widowControl w:val="0"/>
              <w:tabs>
                <w:tab w:val="left" w:leader="none" w:pos="425"/>
                <w:tab w:val="left" w:leader="none" w:pos="425"/>
              </w:tabs>
              <w:spacing w:line="288" w:lineRule="auto"/>
              <w:rPr>
                <w:color w:val="666666"/>
              </w:rPr>
            </w:pPr>
            <w:r w:rsidDel="00000000" w:rsidR="00000000" w:rsidRPr="00000000">
              <w:rPr>
                <w:rtl w:val="0"/>
              </w:rPr>
              <w:t xml:space="preserve">IČO: 03423816, DIČ: CZ03423816</w:t>
            </w:r>
            <w:r w:rsidDel="00000000" w:rsidR="00000000" w:rsidRPr="00000000">
              <w:rPr>
                <w:rtl w:val="0"/>
              </w:rPr>
            </w:r>
          </w:p>
        </w:tc>
        <w:tc>
          <w:tcPr>
            <w:vMerge w:val="restart"/>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A">
            <w:pPr>
              <w:widowControl w:val="0"/>
              <w:tabs>
                <w:tab w:val="left" w:leader="none" w:pos="425"/>
                <w:tab w:val="left" w:leader="none" w:pos="425"/>
              </w:tabs>
              <w:spacing w:line="240" w:lineRule="auto"/>
              <w:rPr>
                <w:b w:val="1"/>
              </w:rPr>
            </w:pPr>
            <w:r w:rsidDel="00000000" w:rsidR="00000000" w:rsidRPr="00000000">
              <w:rPr>
                <w:rtl w:val="0"/>
              </w:rPr>
            </w:r>
          </w:p>
        </w:tc>
      </w:tr>
      <w:tr>
        <w:trPr>
          <w:cantSplit w:val="0"/>
          <w:trHeight w:val="528"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528"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0F">
      <w:pPr>
        <w:tabs>
          <w:tab w:val="left" w:leader="none" w:pos="425"/>
          <w:tab w:val="left" w:leader="none" w:pos="425"/>
        </w:tabs>
        <w:spacing w:before="360" w:lineRule="auto"/>
        <w:rPr/>
      </w:pPr>
      <w:r w:rsidDel="00000000" w:rsidR="00000000" w:rsidRPr="00000000">
        <w:rPr>
          <w:rtl w:val="0"/>
        </w:rPr>
        <w:t xml:space="preserve">Uzavírají následující rámcovou smlouvu o spolupráci.</w:t>
      </w:r>
    </w:p>
    <w:p w:rsidR="00000000" w:rsidDel="00000000" w:rsidP="00000000" w:rsidRDefault="00000000" w:rsidRPr="00000000" w14:paraId="00000010">
      <w:pPr>
        <w:pStyle w:val="Heading2"/>
        <w:tabs>
          <w:tab w:val="left" w:leader="none" w:pos="425"/>
        </w:tabs>
        <w:rPr>
          <w:b w:val="1"/>
          <w:sz w:val="32"/>
          <w:szCs w:val="32"/>
        </w:rPr>
      </w:pPr>
      <w:bookmarkStart w:colFirst="0" w:colLast="0" w:name="_heading=h.d3zcohcobfcs" w:id="2"/>
      <w:bookmarkEnd w:id="2"/>
      <w:r w:rsidDel="00000000" w:rsidR="00000000" w:rsidRPr="00000000">
        <w:rPr>
          <w:rtl w:val="0"/>
        </w:rPr>
        <w:t xml:space="preserve">2. RÁMEC SPOLUPRÁCE</w:t>
      </w:r>
      <w:r w:rsidDel="00000000" w:rsidR="00000000" w:rsidRPr="00000000">
        <w:rPr>
          <w:rtl w:val="0"/>
        </w:rPr>
      </w:r>
    </w:p>
    <w:p w:rsidR="00000000" w:rsidDel="00000000" w:rsidP="00000000" w:rsidRDefault="00000000" w:rsidRPr="00000000" w14:paraId="00000011">
      <w:pPr>
        <w:rPr>
          <w:shd w:fill="ea9999" w:val="clear"/>
        </w:rPr>
      </w:pPr>
      <w:r w:rsidDel="00000000" w:rsidR="00000000" w:rsidRPr="00000000">
        <w:rPr>
          <w:b w:val="1"/>
          <w:rtl w:val="0"/>
        </w:rPr>
        <w:t xml:space="preserve">2</w:t>
      </w:r>
      <w:r w:rsidDel="00000000" w:rsidR="00000000" w:rsidRPr="00000000">
        <w:rPr>
          <w:b w:val="1"/>
          <w:rtl w:val="0"/>
        </w:rPr>
        <w:t xml:space="preserve">.1.</w:t>
      </w:r>
      <w:r w:rsidDel="00000000" w:rsidR="00000000" w:rsidRPr="00000000">
        <w:rPr>
          <w:rtl w:val="0"/>
        </w:rPr>
        <w:t xml:space="preserve"> Zhotovitel se zavazuje pro Objednatele řešit IT, vývojové, marketingové, analytické a konzultační služby.</w:t>
      </w:r>
      <w:r w:rsidDel="00000000" w:rsidR="00000000" w:rsidRPr="00000000">
        <w:rPr>
          <w:rtl w:val="0"/>
        </w:rPr>
      </w:r>
    </w:p>
    <w:p w:rsidR="00000000" w:rsidDel="00000000" w:rsidP="00000000" w:rsidRDefault="00000000" w:rsidRPr="00000000" w14:paraId="00000012">
      <w:pPr>
        <w:tabs>
          <w:tab w:val="left" w:leader="none" w:pos="425"/>
          <w:tab w:val="left" w:leader="none" w:pos="425"/>
        </w:tabs>
        <w:ind w:right="-20"/>
        <w:jc w:val="both"/>
        <w:rPr/>
      </w:pPr>
      <w:r w:rsidDel="00000000" w:rsidR="00000000" w:rsidRPr="00000000">
        <w:rPr>
          <w:b w:val="1"/>
          <w:rtl w:val="0"/>
        </w:rPr>
        <w:t xml:space="preserve">2</w:t>
      </w:r>
      <w:r w:rsidDel="00000000" w:rsidR="00000000" w:rsidRPr="00000000">
        <w:rPr>
          <w:b w:val="1"/>
          <w:rtl w:val="0"/>
        </w:rPr>
        <w:t xml:space="preserve">.2.</w:t>
      </w:r>
      <w:r w:rsidDel="00000000" w:rsidR="00000000" w:rsidRPr="00000000">
        <w:rPr>
          <w:rtl w:val="0"/>
        </w:rPr>
        <w:t xml:space="preserve"> Zhotovitel se zavazuje respektovat postupy Objednatele, zvyklosti a dále zejména  finanční, časové a personální možnosti Objednatele. V případě, že Objednatel Zhotoviteli udělí příkaz, jak v konkrétním případě postupovat, nesmí se od něj Zhotovitel odchýlit. Podmínky a výše odměny, za kterých bude realizován výkon jednotlivých prací, jsou upraveny mimo rámec této smlouvy.</w:t>
      </w:r>
    </w:p>
    <w:p w:rsidR="00000000" w:rsidDel="00000000" w:rsidP="00000000" w:rsidRDefault="00000000" w:rsidRPr="00000000" w14:paraId="00000013">
      <w:pPr>
        <w:tabs>
          <w:tab w:val="left" w:leader="none" w:pos="425"/>
          <w:tab w:val="left" w:leader="none" w:pos="425"/>
        </w:tabs>
        <w:ind w:right="-20"/>
        <w:jc w:val="both"/>
        <w:rPr/>
      </w:pPr>
      <w:r w:rsidDel="00000000" w:rsidR="00000000" w:rsidRPr="00000000">
        <w:rPr>
          <w:b w:val="1"/>
          <w:rtl w:val="0"/>
        </w:rPr>
        <w:t xml:space="preserve">2.3.</w:t>
      </w:r>
      <w:r w:rsidDel="00000000" w:rsidR="00000000" w:rsidRPr="00000000">
        <w:rPr>
          <w:rtl w:val="0"/>
        </w:rPr>
        <w:t xml:space="preserve"> Objednatel a Zhotovitel se zavazují předávat si navzájem informace potřebné k co nejvýhodnějšímu zajištění účelu této smlouvy.</w:t>
      </w:r>
    </w:p>
    <w:p w:rsidR="00000000" w:rsidDel="00000000" w:rsidP="00000000" w:rsidRDefault="00000000" w:rsidRPr="00000000" w14:paraId="00000014">
      <w:pPr>
        <w:tabs>
          <w:tab w:val="left" w:leader="none" w:pos="425"/>
          <w:tab w:val="left" w:leader="none" w:pos="425"/>
        </w:tabs>
        <w:ind w:right="-20"/>
        <w:jc w:val="both"/>
        <w:rPr>
          <w:b w:val="1"/>
        </w:rPr>
      </w:pPr>
      <w:r w:rsidDel="00000000" w:rsidR="00000000" w:rsidRPr="00000000">
        <w:rPr>
          <w:b w:val="1"/>
          <w:rtl w:val="0"/>
        </w:rPr>
        <w:t xml:space="preserve">2.4.</w:t>
      </w:r>
      <w:r w:rsidDel="00000000" w:rsidR="00000000" w:rsidRPr="00000000">
        <w:rPr>
          <w:rtl w:val="0"/>
        </w:rPr>
        <w:t xml:space="preserve"> Smlouva je uzavírána jako rámcová a v návaznosti na ni tak budou na základě relevantních podnětů (objednávek) Objednatele uzavírány mezi účastníky dílčí smlouvy (dále jen „dílčí smlouvy“), které specifikují vždy zejména plnění Zhotovitele. K uzavření dílčí smlouvy, která bude mít zpravidla povahu nepojmenované smlouvy dle ustanovení § 1746 odst. 2 zákona č. 89/2012 Sb., občanského zákoníku, či smlouvy o dílo dle ustanovení § 2586 a násl. občanského zákoníku, může dojít i ústní formou či písemně prostřednictvím e-mailu.</w:t>
      </w:r>
      <w:r w:rsidDel="00000000" w:rsidR="00000000" w:rsidRPr="00000000">
        <w:rPr>
          <w:rtl w:val="0"/>
        </w:rPr>
      </w:r>
    </w:p>
    <w:p w:rsidR="00000000" w:rsidDel="00000000" w:rsidP="00000000" w:rsidRDefault="00000000" w:rsidRPr="00000000" w14:paraId="00000015">
      <w:pPr>
        <w:pStyle w:val="Heading2"/>
        <w:tabs>
          <w:tab w:val="left" w:leader="none" w:pos="425"/>
        </w:tabs>
        <w:rPr>
          <w:rFonts w:ascii="Fira Sans" w:cs="Fira Sans" w:eastAsia="Fira Sans" w:hAnsi="Fira Sans"/>
          <w:b w:val="1"/>
          <w:i w:val="0"/>
          <w:smallCaps w:val="0"/>
          <w:strike w:val="0"/>
          <w:color w:val="000000"/>
          <w:sz w:val="32"/>
          <w:szCs w:val="32"/>
          <w:u w:val="none"/>
          <w:shd w:fill="auto" w:val="clear"/>
          <w:vertAlign w:val="baseline"/>
        </w:rPr>
      </w:pPr>
      <w:bookmarkStart w:colFirst="0" w:colLast="0" w:name="_heading=h.pnwcc61c5om" w:id="3"/>
      <w:bookmarkEnd w:id="3"/>
      <w:r w:rsidDel="00000000" w:rsidR="00000000" w:rsidRPr="00000000">
        <w:rPr>
          <w:rtl w:val="0"/>
        </w:rPr>
        <w:t xml:space="preserve">3. ODMĚNA </w:t>
      </w:r>
      <w:r w:rsidDel="00000000" w:rsidR="00000000" w:rsidRPr="00000000">
        <w:rPr>
          <w:rtl w:val="0"/>
        </w:rPr>
      </w:r>
    </w:p>
    <w:p w:rsidR="00000000" w:rsidDel="00000000" w:rsidP="00000000" w:rsidRDefault="00000000" w:rsidRPr="00000000" w14:paraId="00000016">
      <w:pPr>
        <w:tabs>
          <w:tab w:val="left" w:leader="none" w:pos="425"/>
          <w:tab w:val="left" w:leader="none" w:pos="425"/>
        </w:tabs>
        <w:ind w:right="-20"/>
        <w:jc w:val="both"/>
        <w:rPr/>
      </w:pPr>
      <w:r w:rsidDel="00000000" w:rsidR="00000000" w:rsidRPr="00000000">
        <w:rPr>
          <w:b w:val="1"/>
          <w:rtl w:val="0"/>
        </w:rPr>
        <w:t xml:space="preserve">3.1.</w:t>
      </w:r>
      <w:r w:rsidDel="00000000" w:rsidR="00000000" w:rsidRPr="00000000">
        <w:rPr>
          <w:rtl w:val="0"/>
        </w:rPr>
        <w:t xml:space="preserve"> Pokud nebude v dílčí smlouvě sjednáno jinak, je odměna za plnění Zhotovitele dohodnuta následovně:</w:t>
      </w:r>
    </w:p>
    <w:p w:rsidR="00000000" w:rsidDel="00000000" w:rsidP="00000000" w:rsidRDefault="00000000" w:rsidRPr="00000000" w14:paraId="00000017">
      <w:pPr>
        <w:tabs>
          <w:tab w:val="left" w:leader="none" w:pos="425"/>
          <w:tab w:val="left" w:leader="none" w:pos="425"/>
        </w:tabs>
        <w:ind w:right="-20" w:firstLine="283.46456692913375"/>
        <w:jc w:val="both"/>
        <w:rPr/>
      </w:pPr>
      <w:r w:rsidDel="00000000" w:rsidR="00000000" w:rsidRPr="00000000">
        <w:rPr>
          <w:b w:val="1"/>
          <w:rtl w:val="0"/>
        </w:rPr>
        <w:t xml:space="preserve">3.1.1.</w:t>
      </w:r>
      <w:r w:rsidDel="00000000" w:rsidR="00000000" w:rsidRPr="00000000">
        <w:rPr>
          <w:rtl w:val="0"/>
        </w:rPr>
        <w:t xml:space="preserve"> ……………………… v rozsahu ………. - …….. Kč / ročně</w:t>
      </w:r>
    </w:p>
    <w:p w:rsidR="00000000" w:rsidDel="00000000" w:rsidP="00000000" w:rsidRDefault="00000000" w:rsidRPr="00000000" w14:paraId="00000018">
      <w:pPr>
        <w:tabs>
          <w:tab w:val="left" w:leader="none" w:pos="425"/>
          <w:tab w:val="left" w:leader="none" w:pos="425"/>
        </w:tabs>
        <w:ind w:right="-20" w:firstLine="283.46456692913375"/>
        <w:jc w:val="both"/>
        <w:rPr/>
      </w:pPr>
      <w:r w:rsidDel="00000000" w:rsidR="00000000" w:rsidRPr="00000000">
        <w:rPr>
          <w:b w:val="1"/>
          <w:rtl w:val="0"/>
        </w:rPr>
        <w:t xml:space="preserve">3.1.2.</w:t>
      </w:r>
      <w:r w:rsidDel="00000000" w:rsidR="00000000" w:rsidRPr="00000000">
        <w:rPr>
          <w:rtl w:val="0"/>
        </w:rPr>
        <w:t xml:space="preserve"> ……………………… v rozsahu ………. hod. měsíčně tj. ……… Kč / měsíčně</w:t>
      </w:r>
    </w:p>
    <w:p w:rsidR="00000000" w:rsidDel="00000000" w:rsidP="00000000" w:rsidRDefault="00000000" w:rsidRPr="00000000" w14:paraId="00000019">
      <w:pPr>
        <w:tabs>
          <w:tab w:val="left" w:leader="none" w:pos="425"/>
          <w:tab w:val="left" w:leader="none" w:pos="425"/>
        </w:tabs>
        <w:ind w:right="-20"/>
        <w:jc w:val="both"/>
        <w:rPr/>
      </w:pPr>
      <w:r w:rsidDel="00000000" w:rsidR="00000000" w:rsidRPr="00000000">
        <w:rPr>
          <w:b w:val="1"/>
          <w:rtl w:val="0"/>
        </w:rPr>
        <w:t xml:space="preserve">3.2.</w:t>
      </w:r>
      <w:r w:rsidDel="00000000" w:rsidR="00000000" w:rsidRPr="00000000">
        <w:rPr>
          <w:rtl w:val="0"/>
        </w:rPr>
        <w:t xml:space="preserve"> Hodiny nad rámec uvedený v bodě 3.1.2. budou účtovány hodinovou sazbou …………… Kč po předchozím schválení Objednatelem.</w:t>
      </w:r>
    </w:p>
    <w:p w:rsidR="00000000" w:rsidDel="00000000" w:rsidP="00000000" w:rsidRDefault="00000000" w:rsidRPr="00000000" w14:paraId="0000001A">
      <w:pPr>
        <w:tabs>
          <w:tab w:val="left" w:leader="none" w:pos="425"/>
          <w:tab w:val="left" w:leader="none" w:pos="425"/>
        </w:tabs>
        <w:ind w:right="-20"/>
        <w:jc w:val="both"/>
        <w:rPr/>
      </w:pPr>
      <w:r w:rsidDel="00000000" w:rsidR="00000000" w:rsidRPr="00000000">
        <w:rPr>
          <w:b w:val="1"/>
          <w:rtl w:val="0"/>
        </w:rPr>
        <w:t xml:space="preserve">3.3.</w:t>
      </w:r>
      <w:r w:rsidDel="00000000" w:rsidR="00000000" w:rsidRPr="00000000">
        <w:rPr>
          <w:rtl w:val="0"/>
        </w:rPr>
        <w:t xml:space="preserve"> Odměna bude uhrazena Objednatelem na základě faktur vystavených Zhotovitelem měsíčně za každý kalendářní měsíc, splatnost faktur bude 14 dnů. Přijetí faktury bude Objednatelem potvrzeno zpravidla emailem.</w:t>
      </w:r>
    </w:p>
    <w:p w:rsidR="00000000" w:rsidDel="00000000" w:rsidP="00000000" w:rsidRDefault="00000000" w:rsidRPr="00000000" w14:paraId="0000001B">
      <w:pPr>
        <w:tabs>
          <w:tab w:val="left" w:leader="none" w:pos="425"/>
          <w:tab w:val="left" w:leader="none" w:pos="425"/>
        </w:tabs>
        <w:ind w:right="-20"/>
        <w:jc w:val="both"/>
        <w:rPr>
          <w:b w:val="1"/>
        </w:rPr>
      </w:pPr>
      <w:r w:rsidDel="00000000" w:rsidR="00000000" w:rsidRPr="00000000">
        <w:rPr>
          <w:b w:val="1"/>
          <w:rtl w:val="0"/>
        </w:rPr>
        <w:t xml:space="preserve">3.4.</w:t>
      </w:r>
      <w:r w:rsidDel="00000000" w:rsidR="00000000" w:rsidRPr="00000000">
        <w:rPr>
          <w:rtl w:val="0"/>
        </w:rPr>
        <w:t xml:space="preserve"> Odměna za plnění Zhotovitele dle odst. 3.1. a 3.2. se každoročně valorizuje inflací za minulý rok na základě údaje o roční míře inflace vyhlášené ČSÚ za předchozí kalendářní rok. Valorizovaná cena platí od faktury vystavené za práce v lednu příslušného roku.</w:t>
      </w:r>
      <w:r w:rsidDel="00000000" w:rsidR="00000000" w:rsidRPr="00000000">
        <w:rPr>
          <w:rtl w:val="0"/>
        </w:rPr>
      </w:r>
    </w:p>
    <w:p w:rsidR="00000000" w:rsidDel="00000000" w:rsidP="00000000" w:rsidRDefault="00000000" w:rsidRPr="00000000" w14:paraId="0000001C">
      <w:pPr>
        <w:pStyle w:val="Heading2"/>
        <w:tabs>
          <w:tab w:val="left" w:leader="none" w:pos="425"/>
        </w:tabs>
        <w:ind w:right="-20"/>
        <w:rPr>
          <w:rFonts w:ascii="Fira Sans" w:cs="Fira Sans" w:eastAsia="Fira Sans" w:hAnsi="Fira Sans"/>
          <w:b w:val="1"/>
          <w:i w:val="0"/>
          <w:smallCaps w:val="0"/>
          <w:strike w:val="0"/>
          <w:color w:val="000000"/>
          <w:sz w:val="32"/>
          <w:szCs w:val="32"/>
          <w:u w:val="none"/>
          <w:shd w:fill="auto" w:val="clear"/>
          <w:vertAlign w:val="baseline"/>
        </w:rPr>
      </w:pPr>
      <w:bookmarkStart w:colFirst="0" w:colLast="0" w:name="_heading=h.30g45fi3mm88" w:id="4"/>
      <w:bookmarkEnd w:id="4"/>
      <w:r w:rsidDel="00000000" w:rsidR="00000000" w:rsidRPr="00000000">
        <w:rPr>
          <w:rtl w:val="0"/>
        </w:rPr>
        <w:t xml:space="preserve">4. DŮVĚRNÉ INFORMACE</w:t>
      </w:r>
      <w:r w:rsidDel="00000000" w:rsidR="00000000" w:rsidRPr="00000000">
        <w:rPr>
          <w:rtl w:val="0"/>
        </w:rPr>
      </w:r>
    </w:p>
    <w:p w:rsidR="00000000" w:rsidDel="00000000" w:rsidP="00000000" w:rsidRDefault="00000000" w:rsidRPr="00000000" w14:paraId="0000001D">
      <w:pPr>
        <w:tabs>
          <w:tab w:val="left" w:leader="none" w:pos="425"/>
          <w:tab w:val="left" w:leader="none" w:pos="425"/>
        </w:tabs>
        <w:ind w:right="-20"/>
        <w:jc w:val="both"/>
        <w:rPr/>
      </w:pPr>
      <w:r w:rsidDel="00000000" w:rsidR="00000000" w:rsidRPr="00000000">
        <w:rPr>
          <w:b w:val="1"/>
          <w:rtl w:val="0"/>
        </w:rPr>
        <w:t xml:space="preserve">4.1.</w:t>
      </w:r>
      <w:r w:rsidDel="00000000" w:rsidR="00000000" w:rsidRPr="00000000">
        <w:rPr>
          <w:rtl w:val="0"/>
        </w:rPr>
        <w:t xml:space="preserve"> Zhotovitel je povinen zachovávat naprostou mlčenlivost o všech věcech a skutečnostech, které mají být dle svého charakteru a podle vyjádření a pokynů Objednatele výslovně utajeny a dále o všech skutečnostech, které se týkají spektra, předmětu, rozsahu a záměrů obchodní i jiné činnosti Objednatele, a to i po ukončení své činnosti pro Objednatele - tzv. ”utajované informace a materiály”. Utajovanými informacemi a materiály jsou zejména jakékoliv informace o obchodním kapitálu Objednatele a o jeho hmotném i nehmotném majetku, veškeré databáze Objednatele, technická data, obchodní tajemství nebo know-how, dále informace o výzkumu, obchodní a výrobní plány, seznamy produktů a děl, služeb a zákazníků, informace o zákaznících, software, hardware, rozvoji a strukturách, a to sdělené Zhotovitelem Objednateli přímo či zprostředkovaně, písemně či ústně či nabyté vlastní zkušeností či činností pro Objednatele. Strany tohoto ujednání se dohodly na tom, že utajovanými informacemi nejsou žádné ze shora uvedených položek, které se staly veřejně známými a obecně dostupnými na základě běžné činnosti Objednatele.</w:t>
      </w:r>
      <w:r w:rsidDel="00000000" w:rsidR="00000000" w:rsidRPr="00000000">
        <w:rPr>
          <w:rtl w:val="0"/>
        </w:rPr>
      </w:r>
    </w:p>
    <w:p w:rsidR="00000000" w:rsidDel="00000000" w:rsidP="00000000" w:rsidRDefault="00000000" w:rsidRPr="00000000" w14:paraId="0000001E">
      <w:pPr>
        <w:pStyle w:val="Heading2"/>
        <w:keepNext w:val="1"/>
        <w:keepLines w:val="1"/>
        <w:tabs>
          <w:tab w:val="left" w:leader="none" w:pos="425"/>
          <w:tab w:val="left" w:leader="none" w:pos="425"/>
        </w:tabs>
        <w:spacing w:before="480" w:lineRule="auto"/>
        <w:ind w:right="-20"/>
        <w:rPr>
          <w:vertAlign w:val="baseline"/>
        </w:rPr>
      </w:pPr>
      <w:bookmarkStart w:colFirst="0" w:colLast="0" w:name="_heading=h.rz57ditcupzr" w:id="5"/>
      <w:bookmarkEnd w:id="5"/>
      <w:r w:rsidDel="00000000" w:rsidR="00000000" w:rsidRPr="00000000">
        <w:rPr>
          <w:rtl w:val="0"/>
        </w:rPr>
        <w:t xml:space="preserve">5. LICENČNÍ UJEDNÁNÍ</w:t>
      </w:r>
      <w:r w:rsidDel="00000000" w:rsidR="00000000" w:rsidRPr="00000000">
        <w:rPr>
          <w:rtl w:val="0"/>
        </w:rPr>
      </w:r>
    </w:p>
    <w:p w:rsidR="00000000" w:rsidDel="00000000" w:rsidP="00000000" w:rsidRDefault="00000000" w:rsidRPr="00000000" w14:paraId="0000001F">
      <w:pPr>
        <w:tabs>
          <w:tab w:val="left" w:leader="none" w:pos="425"/>
          <w:tab w:val="left" w:leader="none" w:pos="425"/>
        </w:tabs>
        <w:ind w:right="-20"/>
        <w:jc w:val="both"/>
        <w:rPr>
          <w:b w:val="1"/>
        </w:rPr>
      </w:pPr>
      <w:r w:rsidDel="00000000" w:rsidR="00000000" w:rsidRPr="00000000">
        <w:rPr>
          <w:b w:val="1"/>
          <w:rtl w:val="0"/>
        </w:rPr>
        <w:t xml:space="preserve">5</w:t>
      </w:r>
      <w:r w:rsidDel="00000000" w:rsidR="00000000" w:rsidRPr="00000000">
        <w:rPr>
          <w:b w:val="1"/>
          <w:rtl w:val="0"/>
        </w:rPr>
        <w:t xml:space="preserve">.1. </w:t>
      </w:r>
      <w:r w:rsidDel="00000000" w:rsidR="00000000" w:rsidRPr="00000000">
        <w:rPr>
          <w:rtl w:val="0"/>
        </w:rPr>
        <w:t xml:space="preserve">Bude-li výsledek činnosti Zhotovitele dle dílčí smlouvy používat jako nehmotný statek-dílo ochrany podle zákona č. 121/2000 Sb., autorského zákona, je Objednatel oprávněn takové dílo užít co do rozsahu i způsobů užití neomezeně, přičemž Zhotovitel poskytuje licenci na dobu trvání majetkových práv k dílu jako opravňující a nevýhradní. </w:t>
      </w:r>
      <w:r w:rsidDel="00000000" w:rsidR="00000000" w:rsidRPr="00000000">
        <w:rPr>
          <w:rtl w:val="0"/>
        </w:rPr>
      </w:r>
    </w:p>
    <w:p w:rsidR="00000000" w:rsidDel="00000000" w:rsidP="00000000" w:rsidRDefault="00000000" w:rsidRPr="00000000" w14:paraId="00000020">
      <w:pPr>
        <w:tabs>
          <w:tab w:val="left" w:leader="none" w:pos="425"/>
          <w:tab w:val="left" w:leader="none" w:pos="425"/>
        </w:tabs>
        <w:ind w:right="-20"/>
        <w:jc w:val="both"/>
        <w:rPr>
          <w:b w:val="1"/>
        </w:rPr>
      </w:pPr>
      <w:r w:rsidDel="00000000" w:rsidR="00000000" w:rsidRPr="00000000">
        <w:rPr>
          <w:b w:val="1"/>
          <w:rtl w:val="0"/>
        </w:rPr>
        <w:t xml:space="preserve">5.2</w:t>
      </w:r>
      <w:r w:rsidDel="00000000" w:rsidR="00000000" w:rsidRPr="00000000">
        <w:rPr>
          <w:rtl w:val="0"/>
        </w:rPr>
        <w:t xml:space="preserve">. Odměna poskytnutá Objednateli za jeho plnění zahrnuje i odměnu za poskytnutí licence.   </w:t>
      </w:r>
      <w:r w:rsidDel="00000000" w:rsidR="00000000" w:rsidRPr="00000000">
        <w:rPr>
          <w:rtl w:val="0"/>
        </w:rPr>
      </w:r>
    </w:p>
    <w:p w:rsidR="00000000" w:rsidDel="00000000" w:rsidP="00000000" w:rsidRDefault="00000000" w:rsidRPr="00000000" w14:paraId="00000021">
      <w:pPr>
        <w:tabs>
          <w:tab w:val="left" w:leader="none" w:pos="425"/>
          <w:tab w:val="left" w:leader="none" w:pos="425"/>
        </w:tabs>
        <w:ind w:right="-20"/>
        <w:jc w:val="both"/>
        <w:rPr/>
      </w:pPr>
      <w:r w:rsidDel="00000000" w:rsidR="00000000" w:rsidRPr="00000000">
        <w:rPr>
          <w:b w:val="1"/>
          <w:rtl w:val="0"/>
        </w:rPr>
        <w:t xml:space="preserve">5.3. </w:t>
      </w:r>
      <w:r w:rsidDel="00000000" w:rsidR="00000000" w:rsidRPr="00000000">
        <w:rPr>
          <w:rtl w:val="0"/>
        </w:rPr>
        <w:t xml:space="preserve">Zhotovitel je povinen v souvislosti s naplňováním dílčích smluv uspořádat vztahy se třetími osobami vždy tak, aby poskytnutá licence vycházela ze skutečných práv Zhotovitele, a aby třetí osoby v této souvislosti neměly vůči Objednateli žádné oprávněné nároky.</w:t>
      </w:r>
    </w:p>
    <w:p w:rsidR="00000000" w:rsidDel="00000000" w:rsidP="00000000" w:rsidRDefault="00000000" w:rsidRPr="00000000" w14:paraId="00000022">
      <w:pPr>
        <w:pStyle w:val="Heading2"/>
        <w:keepNext w:val="1"/>
        <w:keepLines w:val="1"/>
        <w:tabs>
          <w:tab w:val="left" w:leader="none" w:pos="425"/>
          <w:tab w:val="left" w:leader="none" w:pos="425"/>
        </w:tabs>
        <w:spacing w:before="480" w:lineRule="auto"/>
        <w:rPr>
          <w:vertAlign w:val="baseline"/>
        </w:rPr>
      </w:pPr>
      <w:bookmarkStart w:colFirst="0" w:colLast="0" w:name="_heading=h.ts9a6wvgi225" w:id="6"/>
      <w:bookmarkEnd w:id="6"/>
      <w:r w:rsidDel="00000000" w:rsidR="00000000" w:rsidRPr="00000000">
        <w:rPr>
          <w:rtl w:val="0"/>
        </w:rPr>
        <w:t xml:space="preserve">6. TRVÁNÍ SMLOUVY</w:t>
      </w:r>
      <w:r w:rsidDel="00000000" w:rsidR="00000000" w:rsidRPr="00000000">
        <w:rPr>
          <w:rtl w:val="0"/>
        </w:rPr>
      </w:r>
    </w:p>
    <w:p w:rsidR="00000000" w:rsidDel="00000000" w:rsidP="00000000" w:rsidRDefault="00000000" w:rsidRPr="00000000" w14:paraId="00000023">
      <w:pPr>
        <w:tabs>
          <w:tab w:val="left" w:leader="none" w:pos="425"/>
          <w:tab w:val="left" w:leader="none" w:pos="425"/>
        </w:tabs>
        <w:ind w:right="-20"/>
        <w:jc w:val="both"/>
        <w:rPr/>
      </w:pPr>
      <w:r w:rsidDel="00000000" w:rsidR="00000000" w:rsidRPr="00000000">
        <w:rPr>
          <w:b w:val="1"/>
          <w:rtl w:val="0"/>
        </w:rPr>
        <w:t xml:space="preserve">6</w:t>
      </w:r>
      <w:r w:rsidDel="00000000" w:rsidR="00000000" w:rsidRPr="00000000">
        <w:rPr>
          <w:b w:val="1"/>
          <w:rtl w:val="0"/>
        </w:rPr>
        <w:t xml:space="preserve">.1. </w:t>
      </w:r>
      <w:r w:rsidDel="00000000" w:rsidR="00000000" w:rsidRPr="00000000">
        <w:rPr>
          <w:rtl w:val="0"/>
        </w:rPr>
        <w:t xml:space="preserve">Tato smlouva se uzavírá na dobu neurčitou.</w:t>
      </w:r>
    </w:p>
    <w:p w:rsidR="00000000" w:rsidDel="00000000" w:rsidP="00000000" w:rsidRDefault="00000000" w:rsidRPr="00000000" w14:paraId="00000024">
      <w:pPr>
        <w:tabs>
          <w:tab w:val="left" w:leader="none" w:pos="425"/>
          <w:tab w:val="left" w:leader="none" w:pos="425"/>
        </w:tabs>
        <w:ind w:right="-20"/>
        <w:jc w:val="both"/>
        <w:rPr>
          <w:b w:val="1"/>
        </w:rPr>
      </w:pPr>
      <w:r w:rsidDel="00000000" w:rsidR="00000000" w:rsidRPr="00000000">
        <w:rPr>
          <w:b w:val="1"/>
          <w:rtl w:val="0"/>
        </w:rPr>
        <w:t xml:space="preserve">6.2. </w:t>
      </w:r>
      <w:r w:rsidDel="00000000" w:rsidR="00000000" w:rsidRPr="00000000">
        <w:rPr>
          <w:rtl w:val="0"/>
        </w:rPr>
        <w:t xml:space="preserve">Kterákoliv smluvní strana je oprávněna tuto smlouvu vypovědět s výpovědní dobou, která činí 3 měsíce, a která začíná běžet prvého dne kalendářního měsíce následujícího po doručení výpovědi druhé smluvní straně. Zánik této smlouvy nemá vliv na platnost a účinnost ujednání, z jejichž povahy vyplývá, že mají platit i po této době (zejména ujednání o mlčenlivosti) ani na platnost a účinnost uzavřených dílčích smluv. Zánik dílčích smluv se řídí příslušnými ustanoveními občanského zákoníku.</w:t>
      </w:r>
      <w:r w:rsidDel="00000000" w:rsidR="00000000" w:rsidRPr="00000000">
        <w:rPr>
          <w:rtl w:val="0"/>
        </w:rPr>
      </w:r>
    </w:p>
    <w:p w:rsidR="00000000" w:rsidDel="00000000" w:rsidP="00000000" w:rsidRDefault="00000000" w:rsidRPr="00000000" w14:paraId="00000025">
      <w:pPr>
        <w:tabs>
          <w:tab w:val="left" w:leader="none" w:pos="425"/>
          <w:tab w:val="left" w:leader="none" w:pos="425"/>
        </w:tabs>
        <w:ind w:right="-20"/>
        <w:jc w:val="both"/>
        <w:rPr>
          <w:b w:val="1"/>
        </w:rPr>
      </w:pPr>
      <w:r w:rsidDel="00000000" w:rsidR="00000000" w:rsidRPr="00000000">
        <w:rPr>
          <w:b w:val="1"/>
          <w:rtl w:val="0"/>
        </w:rPr>
        <w:t xml:space="preserve">6.3. </w:t>
      </w:r>
      <w:r w:rsidDel="00000000" w:rsidR="00000000" w:rsidRPr="00000000">
        <w:rPr>
          <w:rtl w:val="0"/>
        </w:rPr>
        <w:t xml:space="preserve">Zhotovitel je oprávněn přerušit poskytování služeb dle této smlouvy, pokud bude Objednatel v prodlení s úhradou sjednané odměny či její části. Tím nejsou dotčena zákonná ustanovení o zániku závazků.  </w:t>
      </w:r>
      <w:r w:rsidDel="00000000" w:rsidR="00000000" w:rsidRPr="00000000">
        <w:rPr>
          <w:rtl w:val="0"/>
        </w:rPr>
      </w:r>
    </w:p>
    <w:p w:rsidR="00000000" w:rsidDel="00000000" w:rsidP="00000000" w:rsidRDefault="00000000" w:rsidRPr="00000000" w14:paraId="00000026">
      <w:pPr>
        <w:tabs>
          <w:tab w:val="left" w:leader="none" w:pos="425"/>
          <w:tab w:val="left" w:leader="none" w:pos="425"/>
        </w:tabs>
        <w:ind w:right="-20"/>
        <w:jc w:val="both"/>
        <w:rPr>
          <w:b w:val="1"/>
        </w:rPr>
      </w:pPr>
      <w:r w:rsidDel="00000000" w:rsidR="00000000" w:rsidRPr="00000000">
        <w:rPr>
          <w:b w:val="1"/>
          <w:rtl w:val="0"/>
        </w:rPr>
        <w:t xml:space="preserve">6.4. </w:t>
      </w:r>
      <w:r w:rsidDel="00000000" w:rsidR="00000000" w:rsidRPr="00000000">
        <w:rPr>
          <w:rtl w:val="0"/>
        </w:rPr>
        <w:t xml:space="preserve">Pro doručování doporučených zásilek prostřednictvím České pošty se má za to, že zásilka je doručena třetí pracovní den po jejím odeslání.</w:t>
      </w:r>
      <w:r w:rsidDel="00000000" w:rsidR="00000000" w:rsidRPr="00000000">
        <w:rPr>
          <w:rtl w:val="0"/>
        </w:rPr>
      </w:r>
    </w:p>
    <w:p w:rsidR="00000000" w:rsidDel="00000000" w:rsidP="00000000" w:rsidRDefault="00000000" w:rsidRPr="00000000" w14:paraId="00000027">
      <w:pPr>
        <w:pStyle w:val="Heading2"/>
        <w:tabs>
          <w:tab w:val="left" w:leader="none" w:pos="425"/>
          <w:tab w:val="left" w:leader="none" w:pos="425"/>
        </w:tabs>
        <w:ind w:right="-20"/>
        <w:jc w:val="both"/>
        <w:rPr>
          <w:b w:val="1"/>
        </w:rPr>
      </w:pPr>
      <w:bookmarkStart w:colFirst="0" w:colLast="0" w:name="_heading=h.dj37a5c9y79m" w:id="7"/>
      <w:bookmarkEnd w:id="7"/>
      <w:r w:rsidDel="00000000" w:rsidR="00000000" w:rsidRPr="00000000">
        <w:rPr>
          <w:rtl w:val="0"/>
        </w:rPr>
        <w:t xml:space="preserve">7. ZÁVĚREČNÁ USTANOVENÍ</w:t>
      </w:r>
      <w:r w:rsidDel="00000000" w:rsidR="00000000" w:rsidRPr="00000000">
        <w:rPr>
          <w:rtl w:val="0"/>
        </w:rPr>
      </w:r>
    </w:p>
    <w:p w:rsidR="00000000" w:rsidDel="00000000" w:rsidP="00000000" w:rsidRDefault="00000000" w:rsidRPr="00000000" w14:paraId="00000028">
      <w:pPr>
        <w:tabs>
          <w:tab w:val="left" w:leader="none" w:pos="425"/>
          <w:tab w:val="left" w:leader="none" w:pos="425"/>
        </w:tabs>
        <w:ind w:right="-20"/>
        <w:jc w:val="both"/>
        <w:rPr>
          <w:b w:val="1"/>
        </w:rPr>
      </w:pPr>
      <w:r w:rsidDel="00000000" w:rsidR="00000000" w:rsidRPr="00000000">
        <w:rPr>
          <w:b w:val="1"/>
          <w:rtl w:val="0"/>
        </w:rPr>
        <w:t xml:space="preserve">7.1. </w:t>
      </w:r>
      <w:r w:rsidDel="00000000" w:rsidR="00000000" w:rsidRPr="00000000">
        <w:rPr>
          <w:rtl w:val="0"/>
        </w:rPr>
        <w:t xml:space="preserve">Smluvní strany se dohodly, že tato smlouva a právní vztahy neupravené touto smlouvou se řídí výhradně příslušnými právními předpisy České republiky, zejména příslušnými ustanoveními občanského zákoníku ve znění pozdějších předpisů.</w:t>
      </w:r>
      <w:r w:rsidDel="00000000" w:rsidR="00000000" w:rsidRPr="00000000">
        <w:rPr>
          <w:rtl w:val="0"/>
        </w:rPr>
      </w:r>
    </w:p>
    <w:p w:rsidR="00000000" w:rsidDel="00000000" w:rsidP="00000000" w:rsidRDefault="00000000" w:rsidRPr="00000000" w14:paraId="00000029">
      <w:pPr>
        <w:tabs>
          <w:tab w:val="left" w:leader="none" w:pos="425"/>
          <w:tab w:val="left" w:leader="none" w:pos="425"/>
        </w:tabs>
        <w:ind w:right="-20"/>
        <w:jc w:val="both"/>
        <w:rPr>
          <w:b w:val="1"/>
        </w:rPr>
      </w:pPr>
      <w:r w:rsidDel="00000000" w:rsidR="00000000" w:rsidRPr="00000000">
        <w:rPr>
          <w:b w:val="1"/>
          <w:rtl w:val="0"/>
        </w:rPr>
        <w:t xml:space="preserve">7.2. </w:t>
      </w:r>
      <w:r w:rsidDel="00000000" w:rsidR="00000000" w:rsidRPr="00000000">
        <w:rPr>
          <w:rtl w:val="0"/>
        </w:rPr>
        <w:t xml:space="preserve">Tuto smlouvu lze měnit nebo doplňovat pouze písemnými číslovanými dodatky podepsanými oběma smluvními stranami.</w:t>
      </w:r>
      <w:r w:rsidDel="00000000" w:rsidR="00000000" w:rsidRPr="00000000">
        <w:rPr>
          <w:rtl w:val="0"/>
        </w:rPr>
      </w:r>
    </w:p>
    <w:p w:rsidR="00000000" w:rsidDel="00000000" w:rsidP="00000000" w:rsidRDefault="00000000" w:rsidRPr="00000000" w14:paraId="0000002A">
      <w:pPr>
        <w:tabs>
          <w:tab w:val="left" w:leader="none" w:pos="425"/>
          <w:tab w:val="left" w:leader="none" w:pos="425"/>
        </w:tabs>
        <w:ind w:right="-20"/>
        <w:jc w:val="both"/>
        <w:rPr>
          <w:b w:val="1"/>
        </w:rPr>
      </w:pPr>
      <w:r w:rsidDel="00000000" w:rsidR="00000000" w:rsidRPr="00000000">
        <w:rPr>
          <w:b w:val="1"/>
          <w:rtl w:val="0"/>
        </w:rPr>
        <w:t xml:space="preserve">7.3. </w:t>
      </w:r>
      <w:r w:rsidDel="00000000" w:rsidR="00000000" w:rsidRPr="00000000">
        <w:rPr>
          <w:rtl w:val="0"/>
        </w:rPr>
        <w:t xml:space="preserve">Obě smluvní strany prohlašují, že tuto smlouvu uzavírají v rámci jejich podnikatelské činnosti.</w:t>
      </w:r>
      <w:r w:rsidDel="00000000" w:rsidR="00000000" w:rsidRPr="00000000">
        <w:rPr>
          <w:rtl w:val="0"/>
        </w:rPr>
      </w:r>
    </w:p>
    <w:p w:rsidR="00000000" w:rsidDel="00000000" w:rsidP="00000000" w:rsidRDefault="00000000" w:rsidRPr="00000000" w14:paraId="0000002B">
      <w:pPr>
        <w:tabs>
          <w:tab w:val="left" w:leader="none" w:pos="425"/>
          <w:tab w:val="left" w:leader="none" w:pos="425"/>
        </w:tabs>
        <w:ind w:right="-20"/>
        <w:jc w:val="both"/>
        <w:rPr/>
      </w:pPr>
      <w:r w:rsidDel="00000000" w:rsidR="00000000" w:rsidRPr="00000000">
        <w:rPr>
          <w:b w:val="1"/>
          <w:rtl w:val="0"/>
        </w:rPr>
        <w:t xml:space="preserve">7.4. </w:t>
      </w:r>
      <w:r w:rsidDel="00000000" w:rsidR="00000000" w:rsidRPr="00000000">
        <w:rPr>
          <w:rtl w:val="0"/>
        </w:rPr>
        <w:t xml:space="preserve">Smlouva je vyhotovena ve dvou (2) stejnopisech s platností originálu, podepsaných účastníky či jejich oprávněnými zástupci, přičemž každá ze smluvních stran obdrží po jednom (1) vyhotovení.</w:t>
      </w:r>
    </w:p>
    <w:p w:rsidR="00000000" w:rsidDel="00000000" w:rsidP="00000000" w:rsidRDefault="00000000" w:rsidRPr="00000000" w14:paraId="0000002C">
      <w:pPr>
        <w:tabs>
          <w:tab w:val="left" w:leader="none" w:pos="425"/>
          <w:tab w:val="left" w:leader="none" w:pos="425"/>
        </w:tabs>
        <w:ind w:right="-20"/>
        <w:jc w:val="both"/>
        <w:rPr>
          <w:b w:val="1"/>
        </w:rPr>
      </w:pPr>
      <w:r w:rsidDel="00000000" w:rsidR="00000000" w:rsidRPr="00000000">
        <w:rPr>
          <w:b w:val="1"/>
          <w:rtl w:val="0"/>
        </w:rPr>
        <w:t xml:space="preserve">7.5.</w:t>
      </w:r>
      <w:r w:rsidDel="00000000" w:rsidR="00000000" w:rsidRPr="00000000">
        <w:rPr>
          <w:rtl w:val="0"/>
        </w:rPr>
        <w:t xml:space="preserve"> 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Del="00000000" w:rsidR="00000000" w:rsidRPr="00000000">
        <w:rPr>
          <w:rtl w:val="0"/>
        </w:rPr>
      </w:r>
    </w:p>
    <w:p w:rsidR="00000000" w:rsidDel="00000000" w:rsidP="00000000" w:rsidRDefault="00000000" w:rsidRPr="00000000" w14:paraId="0000002D">
      <w:pPr>
        <w:pStyle w:val="Heading2"/>
        <w:keepNext w:val="1"/>
        <w:keepLines w:val="1"/>
        <w:tabs>
          <w:tab w:val="left" w:leader="none" w:pos="425"/>
          <w:tab w:val="left" w:leader="none" w:pos="425"/>
        </w:tabs>
        <w:spacing w:before="480" w:lineRule="auto"/>
        <w:rPr>
          <w:vertAlign w:val="baseline"/>
        </w:rPr>
      </w:pPr>
      <w:bookmarkStart w:colFirst="0" w:colLast="0" w:name="_heading=h.ugedjs4vd9t6" w:id="8"/>
      <w:bookmarkEnd w:id="8"/>
      <w:r w:rsidDel="00000000" w:rsidR="00000000" w:rsidRPr="00000000">
        <w:rPr>
          <w:rtl w:val="0"/>
        </w:rPr>
        <w:t xml:space="preserve">8. </w:t>
      </w:r>
      <w:r w:rsidDel="00000000" w:rsidR="00000000" w:rsidRPr="00000000">
        <w:rPr>
          <w:vertAlign w:val="baseline"/>
          <w:rtl w:val="0"/>
        </w:rPr>
        <w:t xml:space="preserve">PODPISOVÁ TABULKA</w:t>
      </w:r>
    </w:p>
    <w:tbl>
      <w:tblPr>
        <w:tblStyle w:val="Table2"/>
        <w:tblW w:w="939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4920"/>
        <w:tblGridChange w:id="0">
          <w:tblGrid>
            <w:gridCol w:w="4470"/>
            <w:gridCol w:w="4920"/>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shd w:fill="0293fa" w:val="clear"/>
            <w:tcMar>
              <w:top w:w="100.0" w:type="dxa"/>
              <w:left w:w="100.0" w:type="dxa"/>
              <w:bottom w:w="100.0" w:type="dxa"/>
              <w:right w:w="100.0" w:type="dxa"/>
            </w:tcMar>
          </w:tcPr>
          <w:p w:rsidR="00000000" w:rsidDel="00000000" w:rsidP="00000000" w:rsidRDefault="00000000" w:rsidRPr="00000000" w14:paraId="0000002E">
            <w:pPr>
              <w:widowControl w:val="0"/>
              <w:tabs>
                <w:tab w:val="left" w:leader="none" w:pos="425"/>
                <w:tab w:val="left" w:leader="none" w:pos="425"/>
              </w:tabs>
              <w:spacing w:line="240" w:lineRule="auto"/>
              <w:rPr>
                <w:b w:val="1"/>
                <w:color w:val="ffffff"/>
              </w:rPr>
            </w:pPr>
            <w:bookmarkStart w:colFirst="0" w:colLast="0" w:name="_heading=h.3rdcrjn" w:id="9"/>
            <w:bookmarkEnd w:id="9"/>
            <w:r w:rsidDel="00000000" w:rsidR="00000000" w:rsidRPr="00000000">
              <w:rPr>
                <w:b w:val="1"/>
                <w:color w:val="ffffff"/>
                <w:rtl w:val="0"/>
              </w:rPr>
              <w:t xml:space="preserve">Zhotovitel</w:t>
            </w:r>
          </w:p>
        </w:tc>
        <w:tc>
          <w:tcPr>
            <w:tcBorders>
              <w:top w:color="000000" w:space="0" w:sz="4" w:val="dotted"/>
              <w:left w:color="000000" w:space="0" w:sz="4" w:val="dotted"/>
              <w:bottom w:color="000000" w:space="0" w:sz="4" w:val="dotted"/>
              <w:right w:color="000000" w:space="0" w:sz="4" w:val="dotted"/>
            </w:tcBorders>
            <w:shd w:fill="0293fa" w:val="clear"/>
            <w:tcMar>
              <w:top w:w="100.0" w:type="dxa"/>
              <w:left w:w="100.0" w:type="dxa"/>
              <w:bottom w:w="100.0" w:type="dxa"/>
              <w:right w:w="100.0" w:type="dxa"/>
            </w:tcMar>
          </w:tcPr>
          <w:p w:rsidR="00000000" w:rsidDel="00000000" w:rsidP="00000000" w:rsidRDefault="00000000" w:rsidRPr="00000000" w14:paraId="0000002F">
            <w:pPr>
              <w:widowControl w:val="0"/>
              <w:tabs>
                <w:tab w:val="left" w:leader="none" w:pos="425"/>
                <w:tab w:val="left" w:leader="none" w:pos="425"/>
              </w:tabs>
              <w:spacing w:line="240" w:lineRule="auto"/>
              <w:rPr>
                <w:b w:val="1"/>
                <w:color w:val="ffffff"/>
              </w:rPr>
            </w:pPr>
            <w:r w:rsidDel="00000000" w:rsidR="00000000" w:rsidRPr="00000000">
              <w:rPr>
                <w:b w:val="1"/>
                <w:color w:val="ffffff"/>
                <w:rtl w:val="0"/>
              </w:rPr>
              <w:t xml:space="preserve">Objednatel</w:t>
            </w:r>
          </w:p>
        </w:tc>
      </w:tr>
      <w:tr>
        <w:trPr>
          <w:cantSplit w:val="0"/>
          <w:trHeight w:val="504" w:hRule="atLeast"/>
          <w:tblHeader w:val="0"/>
        </w:trPr>
        <w:tc>
          <w:tcPr>
            <w:vMerge w:val="restart"/>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30">
            <w:pPr>
              <w:widowControl w:val="0"/>
              <w:tabs>
                <w:tab w:val="left" w:leader="none" w:pos="425"/>
                <w:tab w:val="left" w:leader="none" w:pos="425"/>
              </w:tabs>
              <w:spacing w:line="240" w:lineRule="auto"/>
              <w:rPr/>
            </w:pPr>
            <w:r w:rsidDel="00000000" w:rsidR="00000000" w:rsidRPr="00000000">
              <w:rPr>
                <w:rtl w:val="0"/>
              </w:rPr>
              <w:t xml:space="preserve">Podpis</w:t>
            </w:r>
          </w:p>
        </w:tc>
        <w:tc>
          <w:tcPr>
            <w:vMerge w:val="restart"/>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31">
            <w:pPr>
              <w:widowControl w:val="0"/>
              <w:tabs>
                <w:tab w:val="left" w:leader="none" w:pos="425"/>
                <w:tab w:val="left" w:leader="none" w:pos="425"/>
              </w:tabs>
              <w:spacing w:line="240" w:lineRule="auto"/>
              <w:rPr/>
            </w:pPr>
            <w:r w:rsidDel="00000000" w:rsidR="00000000" w:rsidRPr="00000000">
              <w:rPr>
                <w:rtl w:val="0"/>
              </w:rPr>
              <w:t xml:space="preserve">Podpis</w:t>
            </w:r>
          </w:p>
        </w:tc>
      </w:tr>
      <w:tr>
        <w:trPr>
          <w:cantSplit w:val="0"/>
          <w:trHeight w:val="576" w:hRule="atLeast"/>
          <w:tblHeader w:val="0"/>
        </w:trPr>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gridSpan w:val="2"/>
            <w:tcBorders>
              <w:top w:color="000000" w:space="0" w:sz="4" w:val="dotted"/>
              <w:left w:color="000000" w:space="0" w:sz="4" w:val="dotted"/>
              <w:bottom w:color="000000" w:space="0" w:sz="4" w:val="dotted"/>
              <w:right w:color="000000" w:space="0" w:sz="4" w:val="dotted"/>
            </w:tcBorders>
            <w:shd w:fill="auto" w:val="clear"/>
            <w:tcMar>
              <w:top w:w="100.0" w:type="dxa"/>
              <w:left w:w="100.0" w:type="dxa"/>
              <w:bottom w:w="100.0" w:type="dxa"/>
              <w:right w:w="100.0" w:type="dxa"/>
            </w:tcMar>
          </w:tcPr>
          <w:p w:rsidR="00000000" w:rsidDel="00000000" w:rsidP="00000000" w:rsidRDefault="00000000" w:rsidRPr="00000000" w14:paraId="00000034">
            <w:pPr>
              <w:widowControl w:val="0"/>
              <w:tabs>
                <w:tab w:val="left" w:leader="none" w:pos="425"/>
                <w:tab w:val="left" w:leader="none" w:pos="425"/>
              </w:tabs>
              <w:spacing w:line="240" w:lineRule="auto"/>
              <w:rPr/>
            </w:pPr>
            <w:r w:rsidDel="00000000" w:rsidR="00000000" w:rsidRPr="00000000">
              <w:rPr>
                <w:rtl w:val="0"/>
              </w:rPr>
              <w:t xml:space="preserve">Dne ....................................... v ......................................................................................................</w:t>
            </w:r>
          </w:p>
        </w:tc>
      </w:tr>
    </w:tbl>
    <w:p w:rsidR="00000000" w:rsidDel="00000000" w:rsidP="00000000" w:rsidRDefault="00000000" w:rsidRPr="00000000" w14:paraId="00000036">
      <w:pPr>
        <w:tabs>
          <w:tab w:val="left" w:leader="none" w:pos="425"/>
          <w:tab w:val="left" w:leader="none" w:pos="425"/>
          <w:tab w:val="center" w:leader="none" w:pos="2127"/>
          <w:tab w:val="center" w:leader="none" w:pos="7230"/>
        </w:tabs>
        <w:spacing w:before="0" w:lineRule="auto"/>
        <w:rPr/>
      </w:pPr>
      <w:r w:rsidDel="00000000" w:rsidR="00000000" w:rsidRPr="00000000">
        <w:rPr>
          <w:rtl w:val="0"/>
        </w:rPr>
      </w:r>
    </w:p>
    <w:sectPr>
      <w:headerReference r:id="rId7" w:type="default"/>
      <w:footerReference r:id="rId8" w:type="default"/>
      <w:pgSz w:h="16834" w:w="11909" w:orient="portrait"/>
      <w:pgMar w:bottom="1440" w:top="1440" w:left="1133"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Fir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ira Code">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leader="none" w:pos="425"/>
        <w:tab w:val="center" w:leader="none" w:pos="4513"/>
        <w:tab w:val="right" w:leader="none" w:pos="9026"/>
      </w:tabs>
      <w:spacing w:after="120" w:before="120" w:line="240" w:lineRule="auto"/>
      <w:ind w:left="0" w:right="0" w:firstLine="0"/>
      <w:jc w:val="righ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leader="none" w:pos="425"/>
        <w:tab w:val="center" w:leader="none" w:pos="4513"/>
        <w:tab w:val="right" w:leader="none" w:pos="9026"/>
      </w:tabs>
      <w:spacing w:after="120" w:before="12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tabs>
        <w:tab w:val="left" w:leader="none" w:pos="425"/>
        <w:tab w:val="left" w:leader="none" w:pos="425"/>
      </w:tabs>
      <w:ind w:left="-850" w:firstLine="0"/>
      <w:rPr/>
    </w:pPr>
    <w:r w:rsidDel="00000000" w:rsidR="00000000" w:rsidRPr="00000000">
      <w:rPr/>
      <w:drawing>
        <wp:inline distB="114300" distT="114300" distL="114300" distR="114300">
          <wp:extent cx="2157413" cy="887543"/>
          <wp:effectExtent b="0" l="0" r="0" t="0"/>
          <wp:docPr id="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57413" cy="88754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Fira Sans" w:cs="Fira Sans" w:eastAsia="Fira Sans" w:hAnsi="Fira Sans"/>
        <w:sz w:val="22"/>
        <w:szCs w:val="22"/>
        <w:lang w:val="cs"/>
      </w:rPr>
    </w:rPrDefault>
    <w:pPrDefault>
      <w:pPr>
        <w:tabs>
          <w:tab w:val="left" w:leader="none" w:pos="425"/>
        </w:tabs>
        <w:spacing w:after="120" w:before="12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lineRule="auto"/>
    </w:pPr>
    <w:rPr>
      <w:b w:val="1"/>
      <w:color w:val="0293fa"/>
      <w:sz w:val="40"/>
      <w:szCs w:val="40"/>
    </w:rPr>
  </w:style>
  <w:style w:type="paragraph" w:styleId="Heading2">
    <w:name w:val="heading 2"/>
    <w:basedOn w:val="Normal"/>
    <w:next w:val="Normal"/>
    <w:pPr>
      <w:keepNext w:val="1"/>
      <w:keepLines w:val="1"/>
      <w:spacing w:before="480" w:lineRule="auto"/>
    </w:pPr>
    <w:rPr>
      <w:b w:val="1"/>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b w:val="1"/>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00" w:lineRule="auto"/>
    </w:pPr>
    <w:rPr>
      <w:b w:val="1"/>
      <w:color w:val="0293fa"/>
      <w:sz w:val="40"/>
      <w:szCs w:val="40"/>
    </w:rPr>
  </w:style>
  <w:style w:type="paragraph" w:styleId="Heading2">
    <w:name w:val="heading 2"/>
    <w:basedOn w:val="Normal"/>
    <w:next w:val="Normal"/>
    <w:pPr>
      <w:keepNext w:val="1"/>
      <w:keepLines w:val="1"/>
      <w:spacing w:before="480" w:lineRule="auto"/>
    </w:pPr>
    <w:rPr>
      <w:b w:val="1"/>
      <w:sz w:val="32"/>
      <w:szCs w:val="32"/>
    </w:rPr>
  </w:style>
  <w:style w:type="paragraph" w:styleId="Heading3">
    <w:name w:val="heading 3"/>
    <w:basedOn w:val="Normal"/>
    <w:next w:val="Normal"/>
    <w:pPr>
      <w:keepNext w:val="1"/>
      <w:keepLines w:val="1"/>
      <w:spacing w:after="80" w:before="320" w:lineRule="auto"/>
    </w:pPr>
    <w:rPr>
      <w:b w:val="1"/>
      <w:color w:val="434343"/>
      <w:sz w:val="28"/>
      <w:szCs w:val="28"/>
    </w:rPr>
  </w:style>
  <w:style w:type="paragraph" w:styleId="Heading4">
    <w:name w:val="heading 4"/>
    <w:basedOn w:val="Normal"/>
    <w:next w:val="Normal"/>
    <w:pPr>
      <w:keepNext w:val="1"/>
      <w:keepLines w:val="1"/>
      <w:spacing w:after="80" w:before="280" w:lineRule="auto"/>
    </w:pPr>
    <w:rPr>
      <w:b w:val="1"/>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ln" w:default="1">
    <w:name w:val="Normal"/>
    <w:qFormat w:val="1"/>
    <w:rsid w:val="00FA6CC5"/>
    <w:pPr>
      <w:tabs>
        <w:tab w:val="left" w:pos="425"/>
      </w:tabs>
      <w:spacing w:after="120" w:before="120" w:line="312" w:lineRule="auto"/>
    </w:pPr>
    <w:rPr>
      <w:sz w:val="22"/>
    </w:rPr>
  </w:style>
  <w:style w:type="paragraph" w:styleId="Nadpis1">
    <w:name w:val="heading 1"/>
    <w:basedOn w:val="Normln"/>
    <w:next w:val="Normln"/>
    <w:uiPriority w:val="9"/>
    <w:qFormat w:val="1"/>
    <w:pPr>
      <w:keepNext w:val="1"/>
      <w:keepLines w:val="1"/>
      <w:spacing w:before="400"/>
      <w:outlineLvl w:val="0"/>
    </w:pPr>
    <w:rPr>
      <w:b w:val="1"/>
      <w:color w:val="0293fa"/>
      <w:sz w:val="40"/>
      <w:szCs w:val="40"/>
    </w:rPr>
  </w:style>
  <w:style w:type="paragraph" w:styleId="Nadpis2">
    <w:name w:val="heading 2"/>
    <w:basedOn w:val="Normln"/>
    <w:next w:val="Normln"/>
    <w:uiPriority w:val="9"/>
    <w:unhideWhenUsed w:val="1"/>
    <w:qFormat w:val="1"/>
    <w:rsid w:val="009804E1"/>
    <w:pPr>
      <w:keepNext w:val="1"/>
      <w:keepLines w:val="1"/>
      <w:spacing w:before="480"/>
      <w:outlineLvl w:val="1"/>
    </w:pPr>
    <w:rPr>
      <w:b w:val="1"/>
      <w:sz w:val="32"/>
      <w:szCs w:val="32"/>
    </w:rPr>
  </w:style>
  <w:style w:type="paragraph" w:styleId="Nadpis3">
    <w:name w:val="heading 3"/>
    <w:basedOn w:val="Normln"/>
    <w:next w:val="Normln"/>
    <w:uiPriority w:val="9"/>
    <w:unhideWhenUsed w:val="1"/>
    <w:qFormat w:val="1"/>
    <w:pPr>
      <w:keepNext w:val="1"/>
      <w:keepLines w:val="1"/>
      <w:spacing w:after="80" w:before="320"/>
      <w:outlineLvl w:val="2"/>
    </w:pPr>
    <w:rPr>
      <w:b w:val="1"/>
      <w:color w:val="434343"/>
      <w:sz w:val="28"/>
      <w:szCs w:val="28"/>
    </w:rPr>
  </w:style>
  <w:style w:type="paragraph" w:styleId="Nadpis4">
    <w:name w:val="heading 4"/>
    <w:basedOn w:val="Normln"/>
    <w:next w:val="Normln"/>
    <w:uiPriority w:val="9"/>
    <w:unhideWhenUsed w:val="1"/>
    <w:qFormat w:val="1"/>
    <w:pPr>
      <w:keepNext w:val="1"/>
      <w:keepLines w:val="1"/>
      <w:spacing w:after="80" w:before="280"/>
      <w:outlineLvl w:val="3"/>
    </w:pPr>
    <w:rPr>
      <w:b w:val="1"/>
      <w:color w:val="666666"/>
    </w:rPr>
  </w:style>
  <w:style w:type="paragraph" w:styleId="Nadpis5">
    <w:name w:val="heading 5"/>
    <w:basedOn w:val="Normln"/>
    <w:next w:val="Normln"/>
    <w:uiPriority w:val="9"/>
    <w:semiHidden w:val="1"/>
    <w:unhideWhenUsed w:val="1"/>
    <w:qFormat w:val="1"/>
    <w:pPr>
      <w:keepNext w:val="1"/>
      <w:keepLines w:val="1"/>
      <w:spacing w:after="80" w:before="240"/>
      <w:outlineLvl w:val="4"/>
    </w:pPr>
    <w:rPr>
      <w:color w:val="666666"/>
      <w:szCs w:val="22"/>
    </w:rPr>
  </w:style>
  <w:style w:type="paragraph" w:styleId="Nadpis6">
    <w:name w:val="heading 6"/>
    <w:basedOn w:val="Normln"/>
    <w:next w:val="Normln"/>
    <w:uiPriority w:val="9"/>
    <w:semiHidden w:val="1"/>
    <w:unhideWhenUsed w:val="1"/>
    <w:qFormat w:val="1"/>
    <w:pPr>
      <w:keepNext w:val="1"/>
      <w:keepLines w:val="1"/>
      <w:spacing w:after="80" w:before="240"/>
      <w:outlineLvl w:val="5"/>
    </w:pPr>
    <w:rPr>
      <w:i w:val="1"/>
      <w:color w:val="666666"/>
      <w:szCs w:val="22"/>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320"/>
    </w:pPr>
    <w:rPr>
      <w:rFonts w:ascii="Arial" w:cs="Arial" w:eastAsia="Arial" w:hAnsi="Arial"/>
      <w:color w:val="666666"/>
      <w:sz w:val="30"/>
      <w:szCs w:val="30"/>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tblPr>
      <w:tblStyleRowBandSize w:val="1"/>
      <w:tblStyleColBandSize w:val="1"/>
      <w:tblCellMar>
        <w:top w:w="100.0" w:type="dxa"/>
        <w:left w:w="100.0" w:type="dxa"/>
        <w:bottom w:w="100.0" w:type="dxa"/>
        <w:right w:w="100.0" w:type="dxa"/>
      </w:tblCellMar>
    </w:tbl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100.0" w:type="dxa"/>
        <w:left w:w="100.0" w:type="dxa"/>
        <w:bottom w:w="100.0" w:type="dxa"/>
        <w:right w:w="100.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tblPr>
      <w:tblStyleRowBandSize w:val="1"/>
      <w:tblStyleColBandSize w:val="1"/>
      <w:tblCellMar>
        <w:top w:w="100.0" w:type="dxa"/>
        <w:left w:w="100.0" w:type="dxa"/>
        <w:bottom w:w="100.0" w:type="dxa"/>
        <w:right w:w="100.0" w:type="dxa"/>
      </w:tblCellMar>
    </w:tbl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paragraph" w:styleId="Kolonky" w:customStyle="1">
    <w:name w:val="Kolonky"/>
    <w:basedOn w:val="Normln"/>
    <w:link w:val="KolonkyChar"/>
    <w:qFormat w:val="1"/>
    <w:rsid w:val="009B1D87"/>
    <w:pPr>
      <w:tabs>
        <w:tab w:val="left" w:leader="hyphen" w:pos="4536"/>
      </w:tabs>
    </w:pPr>
  </w:style>
  <w:style w:type="paragraph" w:styleId="Odstavecseseznamem">
    <w:name w:val="List Paragraph"/>
    <w:basedOn w:val="Normln"/>
    <w:uiPriority w:val="34"/>
    <w:qFormat w:val="1"/>
    <w:rsid w:val="009B1D87"/>
    <w:pPr>
      <w:ind w:left="720"/>
      <w:contextualSpacing w:val="1"/>
    </w:pPr>
  </w:style>
  <w:style w:type="character" w:styleId="KolonkyChar" w:customStyle="1">
    <w:name w:val="Kolonky Char"/>
    <w:basedOn w:val="Standardnpsmoodstavce"/>
    <w:link w:val="Kolonky"/>
    <w:rsid w:val="009B1D87"/>
  </w:style>
  <w:style w:type="paragraph" w:styleId="Zhlav">
    <w:name w:val="header"/>
    <w:basedOn w:val="Normln"/>
    <w:link w:val="ZhlavChar"/>
    <w:uiPriority w:val="99"/>
    <w:unhideWhenUsed w:val="1"/>
    <w:rsid w:val="00F47F00"/>
    <w:pPr>
      <w:tabs>
        <w:tab w:val="center" w:pos="4513"/>
        <w:tab w:val="right" w:pos="9026"/>
      </w:tabs>
      <w:spacing w:line="240" w:lineRule="auto"/>
    </w:pPr>
  </w:style>
  <w:style w:type="character" w:styleId="ZhlavChar" w:customStyle="1">
    <w:name w:val="Záhlaví Char"/>
    <w:basedOn w:val="Standardnpsmoodstavce"/>
    <w:link w:val="Zhlav"/>
    <w:uiPriority w:val="99"/>
    <w:rsid w:val="00F47F00"/>
  </w:style>
  <w:style w:type="paragraph" w:styleId="Zpat">
    <w:name w:val="footer"/>
    <w:basedOn w:val="Normln"/>
    <w:link w:val="ZpatChar"/>
    <w:uiPriority w:val="99"/>
    <w:unhideWhenUsed w:val="1"/>
    <w:rsid w:val="00F47F00"/>
    <w:pPr>
      <w:tabs>
        <w:tab w:val="center" w:pos="4513"/>
        <w:tab w:val="right" w:pos="9026"/>
      </w:tabs>
      <w:spacing w:line="240" w:lineRule="auto"/>
    </w:pPr>
  </w:style>
  <w:style w:type="character" w:styleId="ZpatChar" w:customStyle="1">
    <w:name w:val="Zápatí Char"/>
    <w:basedOn w:val="Standardnpsmoodstavce"/>
    <w:link w:val="Zpat"/>
    <w:uiPriority w:val="99"/>
    <w:rsid w:val="00F47F00"/>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425"/>
      </w:tabs>
      <w:spacing w:after="320" w:before="120" w:line="312"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iraSans-regular.ttf"/><Relationship Id="rId2" Type="http://schemas.openxmlformats.org/officeDocument/2006/relationships/font" Target="fonts/FiraSans-bold.ttf"/><Relationship Id="rId3" Type="http://schemas.openxmlformats.org/officeDocument/2006/relationships/font" Target="fonts/FiraSans-italic.ttf"/><Relationship Id="rId4" Type="http://schemas.openxmlformats.org/officeDocument/2006/relationships/font" Target="fonts/FiraSans-boldItalic.ttf"/><Relationship Id="rId5" Type="http://schemas.openxmlformats.org/officeDocument/2006/relationships/font" Target="fonts/FiraCode-regular.ttf"/><Relationship Id="rId6" Type="http://schemas.openxmlformats.org/officeDocument/2006/relationships/font" Target="fonts/FiraCode-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8FbT+s1g2LjDcjMdXDs5yDkcQw==">CgMxLjAyDmgua2E2ZmR4ZGJiMjh2MgloLjF0M2g1c2YyDmguZDN6Y29oY29iZmNzMg1oLnBud2NjNjFjNW9tMg5oLjMwZzQ1ZmkzbW04ODIOaC5yejU3ZGl0Y3VwenIyDmgudHM5YTZ3dmdpMjI1Mg5oLmRqMzdhNWM5eTc5bTIOaC51Z2VkanM0dmQ5dDYyCWguM3JkY3JqbjgAciExeUZGY3Ita2k0djQ2elI1T0RGQ0ZmRGxwYW5yYXIyU3E=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2023-03-03T19:03:00Z</dcterms:created>
</cp:coreProperties>
</file>