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leader="none" w:pos="425"/>
        </w:tabs>
        <w:rPr>
          <w:rFonts w:ascii="Fira Code" w:cs="Fira Code" w:eastAsia="Fira Code" w:hAnsi="Fira Code"/>
          <w:color w:val="0293fa"/>
          <w:sz w:val="40"/>
          <w:szCs w:val="40"/>
        </w:rPr>
      </w:pPr>
      <w:r w:rsidDel="00000000" w:rsidR="00000000" w:rsidRPr="00000000">
        <w:rPr>
          <w:rFonts w:ascii="Fira Code" w:cs="Fira Code" w:eastAsia="Fira Code" w:hAnsi="Fira Code"/>
          <w:color w:val="0293fa"/>
          <w:sz w:val="40"/>
          <w:szCs w:val="40"/>
          <w:rtl w:val="0"/>
        </w:rPr>
        <w:t xml:space="preserve">Rámcová smlouva o spolupráci</w:t>
      </w:r>
    </w:p>
    <w:p w:rsidR="00000000" w:rsidDel="00000000" w:rsidP="00000000" w:rsidRDefault="00000000" w:rsidRPr="00000000" w14:paraId="00000002">
      <w:pPr>
        <w:pStyle w:val="Heading2"/>
        <w:tabs>
          <w:tab w:val="left" w:leader="none" w:pos="425"/>
        </w:tabs>
        <w:rPr/>
      </w:pPr>
      <w:r w:rsidDel="00000000" w:rsidR="00000000" w:rsidRPr="00000000">
        <w:rPr>
          <w:rtl w:val="0"/>
        </w:rPr>
        <w:t xml:space="preserve">1. STRANY DOHODY</w:t>
      </w:r>
    </w:p>
    <w:tbl>
      <w:tblPr>
        <w:tblStyle w:val="Table1"/>
        <w:tblW w:w="93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5"/>
        <w:gridCol w:w="4675"/>
        <w:tblGridChange w:id="0">
          <w:tblGrid>
            <w:gridCol w:w="4715"/>
            <w:gridCol w:w="46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293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425"/>
              </w:tabs>
              <w:spacing w:line="240" w:lineRule="auto"/>
              <w:rPr>
                <w:b w:val="1"/>
                <w:color w:val="ffffff"/>
              </w:rPr>
            </w:pPr>
            <w:bookmarkStart w:colFirst="0" w:colLast="0" w:name="_heading=h.1t3h5sf" w:id="0"/>
            <w:bookmarkEnd w:id="0"/>
            <w:r w:rsidDel="00000000" w:rsidR="00000000" w:rsidRPr="00000000">
              <w:rPr>
                <w:b w:val="1"/>
                <w:color w:val="ffffff"/>
                <w:rtl w:val="0"/>
              </w:rPr>
              <w:t xml:space="preserve">Zhotovitel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293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425"/>
              </w:tabs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Objednatel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425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Triton IT, s. r. o.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425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sídlem Harmonická 1384/13 150 00  Praha 5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425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korespondenčně Ringhofferova 115/1, Komerční areál Nový Zličín, 155 21  Praha 5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425"/>
              </w:tabs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zastoupená jednatelem Ing. Petrem Čeňkem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425"/>
              </w:tabs>
              <w:spacing w:line="288" w:lineRule="auto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IČO: 03423816, DIČ: CZ03423816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425"/>
              </w:tabs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leader="none" w:pos="425"/>
        </w:tabs>
        <w:spacing w:before="360" w:lineRule="auto"/>
        <w:rPr/>
      </w:pPr>
      <w:r w:rsidDel="00000000" w:rsidR="00000000" w:rsidRPr="00000000">
        <w:rPr>
          <w:rtl w:val="0"/>
        </w:rPr>
        <w:t xml:space="preserve">Uzavírají tuto rámcovou smlouvu.</w:t>
      </w:r>
    </w:p>
    <w:p w:rsidR="00000000" w:rsidDel="00000000" w:rsidP="00000000" w:rsidRDefault="00000000" w:rsidRPr="00000000" w14:paraId="00000010">
      <w:pPr>
        <w:pStyle w:val="Heading2"/>
        <w:tabs>
          <w:tab w:val="left" w:leader="none" w:pos="425"/>
        </w:tabs>
        <w:rPr/>
      </w:pPr>
      <w:r w:rsidDel="00000000" w:rsidR="00000000" w:rsidRPr="00000000">
        <w:rPr>
          <w:rtl w:val="0"/>
        </w:rPr>
        <w:t xml:space="preserve">2. RÁMEC SPOLUPRÁCE</w:t>
      </w:r>
    </w:p>
    <w:p w:rsidR="00000000" w:rsidDel="00000000" w:rsidP="00000000" w:rsidRDefault="00000000" w:rsidRPr="00000000" w14:paraId="00000011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ab/>
        <w:t xml:space="preserve">Zhotovitel se zavazuje pro Objednatele řešit IT, vývojové, marketingové, analytické a konzultační služby.</w:t>
      </w:r>
    </w:p>
    <w:p w:rsidR="00000000" w:rsidDel="00000000" w:rsidP="00000000" w:rsidRDefault="00000000" w:rsidRPr="00000000" w14:paraId="00000012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2.2</w:t>
      </w:r>
      <w:r w:rsidDel="00000000" w:rsidR="00000000" w:rsidRPr="00000000">
        <w:rPr>
          <w:rtl w:val="0"/>
        </w:rPr>
        <w:t xml:space="preserve"> Zhotovitel se zavazuje respektovat postupy Objednatele, zvyklosti a dále zejména finanční, časové a personální možnosti Objednatele. V případě, že Objednatel Zhotoviteli udělí příkaz, jak v konkrétním případě postupovat, nesmí se od něj Zhotovitel odchýlit. Podmínky a výše odměny, za kterých bude realizován výkon jednotlivých prací, jsou upraveny ve formě Příloh a Dodatků k této smlouvě.</w:t>
      </w:r>
    </w:p>
    <w:p w:rsidR="00000000" w:rsidDel="00000000" w:rsidP="00000000" w:rsidRDefault="00000000" w:rsidRPr="00000000" w14:paraId="00000013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2.3 </w:t>
      </w:r>
      <w:r w:rsidDel="00000000" w:rsidR="00000000" w:rsidRPr="00000000">
        <w:rPr>
          <w:rtl w:val="0"/>
        </w:rPr>
        <w:t xml:space="preserve">Objednatel a Zhotovitel se zavazují předávat si navzájem informace potřebné k co nejvýhodnějšímu zajištění účelu této smlouvy.</w:t>
      </w:r>
    </w:p>
    <w:p w:rsidR="00000000" w:rsidDel="00000000" w:rsidP="00000000" w:rsidRDefault="00000000" w:rsidRPr="00000000" w14:paraId="00000014">
      <w:pPr>
        <w:pStyle w:val="Heading2"/>
        <w:tabs>
          <w:tab w:val="left" w:leader="none" w:pos="425"/>
        </w:tabs>
        <w:rPr/>
      </w:pPr>
      <w:r w:rsidDel="00000000" w:rsidR="00000000" w:rsidRPr="00000000">
        <w:rPr>
          <w:rtl w:val="0"/>
        </w:rPr>
        <w:t xml:space="preserve">3. ODMĚNA </w:t>
      </w:r>
    </w:p>
    <w:p w:rsidR="00000000" w:rsidDel="00000000" w:rsidP="00000000" w:rsidRDefault="00000000" w:rsidRPr="00000000" w14:paraId="00000015">
      <w:pPr>
        <w:tabs>
          <w:tab w:val="left" w:leader="none" w:pos="425"/>
        </w:tabs>
        <w:ind w:right="284"/>
        <w:jc w:val="both"/>
        <w:rPr/>
      </w:pPr>
      <w:r w:rsidDel="00000000" w:rsidR="00000000" w:rsidRPr="00000000">
        <w:rPr>
          <w:b w:val="1"/>
          <w:rtl w:val="0"/>
        </w:rPr>
        <w:t xml:space="preserve">3.1</w:t>
        <w:tab/>
      </w:r>
      <w:r w:rsidDel="00000000" w:rsidR="00000000" w:rsidRPr="00000000">
        <w:rPr>
          <w:rtl w:val="0"/>
        </w:rPr>
        <w:t xml:space="preserve">Cena a rozsah základních služeb dle rámce spolupráce je:</w:t>
      </w:r>
    </w:p>
    <w:p w:rsidR="00000000" w:rsidDel="00000000" w:rsidP="00000000" w:rsidRDefault="00000000" w:rsidRPr="00000000" w14:paraId="00000016">
      <w:pPr>
        <w:tabs>
          <w:tab w:val="left" w:leader="none" w:pos="425"/>
          <w:tab w:val="left" w:leader="none" w:pos="1134"/>
        </w:tabs>
        <w:ind w:left="170" w:right="964" w:firstLine="0"/>
        <w:jc w:val="both"/>
        <w:rPr/>
      </w:pPr>
      <w:r w:rsidDel="00000000" w:rsidR="00000000" w:rsidRPr="00000000">
        <w:rPr>
          <w:b w:val="1"/>
          <w:rtl w:val="0"/>
        </w:rPr>
        <w:t xml:space="preserve">3.1.1</w:t>
      </w:r>
      <w:r w:rsidDel="00000000" w:rsidR="00000000" w:rsidRPr="00000000">
        <w:rPr>
          <w:rtl w:val="0"/>
        </w:rPr>
        <w:t xml:space="preserve"> ....................................... – ....................................... Kč / měsíc</w:t>
      </w:r>
    </w:p>
    <w:p w:rsidR="00000000" w:rsidDel="00000000" w:rsidP="00000000" w:rsidRDefault="00000000" w:rsidRPr="00000000" w14:paraId="00000017">
      <w:pPr>
        <w:tabs>
          <w:tab w:val="left" w:leader="none" w:pos="425"/>
          <w:tab w:val="left" w:leader="none" w:pos="988"/>
          <w:tab w:val="left" w:leader="none" w:pos="1134"/>
        </w:tabs>
        <w:ind w:left="170" w:right="964" w:firstLine="0"/>
        <w:jc w:val="both"/>
        <w:rPr/>
      </w:pPr>
      <w:r w:rsidDel="00000000" w:rsidR="00000000" w:rsidRPr="00000000">
        <w:rPr>
          <w:b w:val="1"/>
          <w:rtl w:val="0"/>
        </w:rPr>
        <w:t xml:space="preserve">3.1.2</w:t>
      </w:r>
      <w:r w:rsidDel="00000000" w:rsidR="00000000" w:rsidRPr="00000000">
        <w:rPr>
          <w:rtl w:val="0"/>
        </w:rPr>
        <w:t xml:space="preserve"> ....................................... – ....................................... Kč / měsíc</w:t>
      </w:r>
    </w:p>
    <w:p w:rsidR="00000000" w:rsidDel="00000000" w:rsidP="00000000" w:rsidRDefault="00000000" w:rsidRPr="00000000" w14:paraId="00000018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3.2</w:t>
      </w:r>
      <w:r w:rsidDel="00000000" w:rsidR="00000000" w:rsidRPr="00000000">
        <w:rPr>
          <w:rtl w:val="0"/>
        </w:rPr>
        <w:tab/>
        <w:t xml:space="preserve">Hodiny nad rámec uvedeném v bodě 3.1.2. budou účtovány hodinovou sazbou ....................................... Kč po předchozím odsouhlasení Objednatelem.</w:t>
      </w:r>
    </w:p>
    <w:p w:rsidR="00000000" w:rsidDel="00000000" w:rsidP="00000000" w:rsidRDefault="00000000" w:rsidRPr="00000000" w14:paraId="00000019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3.3</w:t>
      </w:r>
      <w:r w:rsidDel="00000000" w:rsidR="00000000" w:rsidRPr="00000000">
        <w:rPr>
          <w:rtl w:val="0"/>
        </w:rPr>
        <w:tab/>
        <w:t xml:space="preserve">Veškeré konzultační hodiny budou účtovány hodinovou sazbou ................................. Kč po předchozím odsouhlasení rozsahu této služby Objednatelem.</w:t>
      </w:r>
    </w:p>
    <w:p w:rsidR="00000000" w:rsidDel="00000000" w:rsidP="00000000" w:rsidRDefault="00000000" w:rsidRPr="00000000" w14:paraId="0000001A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3.4</w:t>
      </w:r>
      <w:r w:rsidDel="00000000" w:rsidR="00000000" w:rsidRPr="00000000">
        <w:rPr>
          <w:rtl w:val="0"/>
        </w:rPr>
        <w:tab/>
        <w:t xml:space="preserve">Další služby neuvedené v bodě 3.1. lze přidat k této Rámcové smlouvě formou Dodatku k této smlouvě po oboustranném písemném potvrzení tohoto Dodatku.</w:t>
      </w:r>
    </w:p>
    <w:p w:rsidR="00000000" w:rsidDel="00000000" w:rsidP="00000000" w:rsidRDefault="00000000" w:rsidRPr="00000000" w14:paraId="0000001B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3.5</w:t>
      </w:r>
      <w:r w:rsidDel="00000000" w:rsidR="00000000" w:rsidRPr="00000000">
        <w:rPr>
          <w:rtl w:val="0"/>
        </w:rPr>
        <w:tab/>
        <w:t xml:space="preserve">Odměna bude uhrazena Objednatelem na základě faktur vystavených Zhotovitelem měsíčně za každý kalendářní měsíc, splatnost faktur bude 14 dnů. Přijetí faktury bude objednatelem potvrzeno mailem.</w:t>
      </w:r>
    </w:p>
    <w:p w:rsidR="00000000" w:rsidDel="00000000" w:rsidP="00000000" w:rsidRDefault="00000000" w:rsidRPr="00000000" w14:paraId="0000001C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3.6</w:t>
      </w:r>
      <w:r w:rsidDel="00000000" w:rsidR="00000000" w:rsidRPr="00000000">
        <w:rPr>
          <w:rtl w:val="0"/>
        </w:rPr>
        <w:tab/>
        <w:t xml:space="preserve">Smluvními stranami bylo ujednáno, že pokud bude Objednatel v prodlení s úhradou ceny dle uzavřené smlouvy podle podmínek této Rámcové smlouvy, je Zhotovitel oprávněn účtovat úrok z prodlení z dlužné částky ve výši stanovené nařízením vlády č. 351/2013 Sb., kterým se určuje výše úroků z prodlení.</w:t>
      </w:r>
    </w:p>
    <w:p w:rsidR="00000000" w:rsidDel="00000000" w:rsidP="00000000" w:rsidRDefault="00000000" w:rsidRPr="00000000" w14:paraId="0000001D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3.7</w:t>
      </w:r>
      <w:r w:rsidDel="00000000" w:rsidR="00000000" w:rsidRPr="00000000">
        <w:rPr>
          <w:rtl w:val="0"/>
        </w:rPr>
        <w:tab/>
        <w:t xml:space="preserve">Smlouva (cena za práci dle bodu 3.1., 3.2., 3.3. a případných Dodatků vztažených na základě této Rámcové smlouvy v bodě 3.4.) se každoročně valorizuje inflací za minulý rok na základě údaje o roční míře inflace vyhlášené ČSÚ za předchozí kalendářní rok. Valorizovaná cena platí od faktury vystavené za práce v lednu příslušného roku.</w:t>
      </w:r>
    </w:p>
    <w:p w:rsidR="00000000" w:rsidDel="00000000" w:rsidP="00000000" w:rsidRDefault="00000000" w:rsidRPr="00000000" w14:paraId="0000001E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3.8</w:t>
      </w:r>
      <w:r w:rsidDel="00000000" w:rsidR="00000000" w:rsidRPr="00000000">
        <w:rPr>
          <w:rtl w:val="0"/>
        </w:rPr>
        <w:tab/>
        <w:t xml:space="preserve">Smluvními stranami bylo ujednáno, že první valorizace proběhne k 1.1. ..............................</w:t>
      </w:r>
    </w:p>
    <w:p w:rsidR="00000000" w:rsidDel="00000000" w:rsidP="00000000" w:rsidRDefault="00000000" w:rsidRPr="00000000" w14:paraId="0000001F">
      <w:pPr>
        <w:pStyle w:val="Heading2"/>
        <w:tabs>
          <w:tab w:val="left" w:leader="none" w:pos="425"/>
        </w:tabs>
        <w:ind w:right="-20"/>
        <w:rPr/>
      </w:pPr>
      <w:r w:rsidDel="00000000" w:rsidR="00000000" w:rsidRPr="00000000">
        <w:rPr>
          <w:rtl w:val="0"/>
        </w:rPr>
        <w:t xml:space="preserve">4. DŮVĚRNÉ INFORMACE</w:t>
      </w:r>
    </w:p>
    <w:p w:rsidR="00000000" w:rsidDel="00000000" w:rsidP="00000000" w:rsidRDefault="00000000" w:rsidRPr="00000000" w14:paraId="00000020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4.1</w:t>
      </w:r>
      <w:r w:rsidDel="00000000" w:rsidR="00000000" w:rsidRPr="00000000">
        <w:rPr>
          <w:rtl w:val="0"/>
        </w:rPr>
        <w:tab/>
        <w:t xml:space="preserve">Objednatel a Zhotovitel mezi sebou uzavřeli Dohodu o ochraně důvěrných informací (NDA), která vymezuje informace neveřejného charakteru, nakládání s těmito informacemi a odpovědnosti obou stran v případě porušení sjednané mlčenlivosti.</w:t>
      </w:r>
    </w:p>
    <w:p w:rsidR="00000000" w:rsidDel="00000000" w:rsidP="00000000" w:rsidRDefault="00000000" w:rsidRPr="00000000" w14:paraId="00000021">
      <w:pPr>
        <w:pStyle w:val="Heading2"/>
        <w:tabs>
          <w:tab w:val="left" w:leader="none" w:pos="425"/>
        </w:tabs>
        <w:ind w:right="-20"/>
        <w:rPr/>
      </w:pPr>
      <w:r w:rsidDel="00000000" w:rsidR="00000000" w:rsidRPr="00000000">
        <w:rPr>
          <w:rtl w:val="0"/>
        </w:rPr>
        <w:t xml:space="preserve">5. TRVÁNÍ SMLOUVY</w:t>
      </w:r>
    </w:p>
    <w:p w:rsidR="00000000" w:rsidDel="00000000" w:rsidP="00000000" w:rsidRDefault="00000000" w:rsidRPr="00000000" w14:paraId="00000022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5.1</w:t>
      </w:r>
      <w:r w:rsidDel="00000000" w:rsidR="00000000" w:rsidRPr="00000000">
        <w:rPr>
          <w:rtl w:val="0"/>
        </w:rPr>
        <w:tab/>
        <w:t xml:space="preserve">Tato smlouva se uzavírá na dobu neurčitou.</w:t>
      </w:r>
    </w:p>
    <w:p w:rsidR="00000000" w:rsidDel="00000000" w:rsidP="00000000" w:rsidRDefault="00000000" w:rsidRPr="00000000" w14:paraId="00000023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5.2</w:t>
      </w:r>
      <w:r w:rsidDel="00000000" w:rsidR="00000000" w:rsidRPr="00000000">
        <w:rPr>
          <w:rtl w:val="0"/>
        </w:rPr>
        <w:tab/>
        <w:t xml:space="preserve">Kterákoliv smluvní strana je oprávněna tuto smlouvu vypovědět s výpovědní lhůtou, která činí 3 měsíce. Výpovědní lhůta musí skončit ke konci kalendářního měsíce.</w:t>
      </w:r>
    </w:p>
    <w:p w:rsidR="00000000" w:rsidDel="00000000" w:rsidP="00000000" w:rsidRDefault="00000000" w:rsidRPr="00000000" w14:paraId="00000024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5.3</w:t>
      </w:r>
      <w:r w:rsidDel="00000000" w:rsidR="00000000" w:rsidRPr="00000000">
        <w:rPr>
          <w:rtl w:val="0"/>
        </w:rPr>
        <w:tab/>
        <w:t xml:space="preserve">Tato smlouva nabývá účinnosti dne jejího platného uzavření.</w:t>
      </w:r>
    </w:p>
    <w:p w:rsidR="00000000" w:rsidDel="00000000" w:rsidP="00000000" w:rsidRDefault="00000000" w:rsidRPr="00000000" w14:paraId="00000025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5.4</w:t>
      </w:r>
      <w:r w:rsidDel="00000000" w:rsidR="00000000" w:rsidRPr="00000000">
        <w:rPr>
          <w:rtl w:val="0"/>
        </w:rPr>
        <w:tab/>
        <w:t xml:space="preserve">Zhotovitel je oprávněn přerušit poskytování služeb dle této smlouvy, případně odmítnout objednávku, pokud bude objednatel v prodlení s úhradou sjednané odměny či její části.</w:t>
      </w:r>
    </w:p>
    <w:p w:rsidR="00000000" w:rsidDel="00000000" w:rsidP="00000000" w:rsidRDefault="00000000" w:rsidRPr="00000000" w14:paraId="00000026">
      <w:pPr>
        <w:pStyle w:val="Heading2"/>
        <w:tabs>
          <w:tab w:val="left" w:leader="none" w:pos="425"/>
        </w:tabs>
        <w:rPr/>
      </w:pPr>
      <w:r w:rsidDel="00000000" w:rsidR="00000000" w:rsidRPr="00000000">
        <w:rPr>
          <w:rtl w:val="0"/>
        </w:rPr>
        <w:t xml:space="preserve">6. ZÁVĚREČNÁ USTANOVENÍ</w:t>
      </w:r>
    </w:p>
    <w:p w:rsidR="00000000" w:rsidDel="00000000" w:rsidP="00000000" w:rsidRDefault="00000000" w:rsidRPr="00000000" w14:paraId="00000027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6.1</w:t>
      </w:r>
      <w:r w:rsidDel="00000000" w:rsidR="00000000" w:rsidRPr="00000000">
        <w:rPr>
          <w:rtl w:val="0"/>
        </w:rPr>
        <w:tab/>
        <w:t xml:space="preserve">Smluvní strany se dohodly, že tato smlouva a právní vztahy neupravené touto smlouvou se řídí výhradně příslušnými právními předpisy České republiky, zejména příslušnými ustanoveními občanského zákoníku ve znění pozdějších předpisů.</w:t>
      </w:r>
    </w:p>
    <w:p w:rsidR="00000000" w:rsidDel="00000000" w:rsidP="00000000" w:rsidRDefault="00000000" w:rsidRPr="00000000" w14:paraId="00000028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6.2</w:t>
      </w:r>
      <w:r w:rsidDel="00000000" w:rsidR="00000000" w:rsidRPr="00000000">
        <w:rPr>
          <w:rtl w:val="0"/>
        </w:rPr>
        <w:tab/>
        <w:t xml:space="preserve">Tuto smlouvu lze měnit nebo doplňovat pouze písemnými číslovanými dodatky podepsanými oběma smluvními stranami.</w:t>
      </w:r>
    </w:p>
    <w:p w:rsidR="00000000" w:rsidDel="00000000" w:rsidP="00000000" w:rsidRDefault="00000000" w:rsidRPr="00000000" w14:paraId="00000029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6.3</w:t>
      </w:r>
      <w:r w:rsidDel="00000000" w:rsidR="00000000" w:rsidRPr="00000000">
        <w:rPr>
          <w:rtl w:val="0"/>
        </w:rPr>
        <w:tab/>
        <w:t xml:space="preserve">Obě smluvní strany prohlašují, že tuto smlouvu uzavírají v rámci jejich podnikatelské činnosti.</w:t>
      </w:r>
    </w:p>
    <w:p w:rsidR="00000000" w:rsidDel="00000000" w:rsidP="00000000" w:rsidRDefault="00000000" w:rsidRPr="00000000" w14:paraId="0000002A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6.4</w:t>
      </w:r>
      <w:r w:rsidDel="00000000" w:rsidR="00000000" w:rsidRPr="00000000">
        <w:rPr>
          <w:rtl w:val="0"/>
        </w:rPr>
        <w:tab/>
        <w:t xml:space="preserve">Smlouva je vyhotovena ve dvou (2) stejnopisech s platností originálu, podepsaných účastníky či jejich oprávněnými zástupci, přičemž každá ze smluvních stran obdrží po jednom (1) vyhotovení.</w:t>
      </w:r>
    </w:p>
    <w:p w:rsidR="00000000" w:rsidDel="00000000" w:rsidP="00000000" w:rsidRDefault="00000000" w:rsidRPr="00000000" w14:paraId="0000002B">
      <w:pPr>
        <w:tabs>
          <w:tab w:val="left" w:leader="none" w:pos="425"/>
        </w:tabs>
        <w:ind w:right="-20"/>
        <w:jc w:val="both"/>
        <w:rPr/>
      </w:pPr>
      <w:r w:rsidDel="00000000" w:rsidR="00000000" w:rsidRPr="00000000">
        <w:rPr>
          <w:b w:val="1"/>
          <w:rtl w:val="0"/>
        </w:rPr>
        <w:t xml:space="preserve">6.5</w:t>
      </w:r>
      <w:r w:rsidDel="00000000" w:rsidR="00000000" w:rsidRPr="00000000">
        <w:rPr>
          <w:rtl w:val="0"/>
        </w:rPr>
        <w:tab/>
        <w:t xml:space="preserve"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 nikoliv v tísni nebo za nápadně nevýhodných podmínek a že se dohodly na celém jejím obsahu, což stvrzují svými podpisy.</w:t>
      </w:r>
    </w:p>
    <w:p w:rsidR="00000000" w:rsidDel="00000000" w:rsidP="00000000" w:rsidRDefault="00000000" w:rsidRPr="00000000" w14:paraId="0000002C">
      <w:pPr>
        <w:pStyle w:val="Heading2"/>
        <w:tabs>
          <w:tab w:val="left" w:leader="none" w:pos="425"/>
        </w:tabs>
        <w:rPr/>
      </w:pPr>
      <w:r w:rsidDel="00000000" w:rsidR="00000000" w:rsidRPr="00000000">
        <w:rPr>
          <w:rtl w:val="0"/>
        </w:rPr>
        <w:t xml:space="preserve">7. PODPISOVÁ TABULKA</w:t>
      </w:r>
    </w:p>
    <w:tbl>
      <w:tblPr>
        <w:tblStyle w:val="Table2"/>
        <w:tblW w:w="93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920"/>
        <w:tblGridChange w:id="0">
          <w:tblGrid>
            <w:gridCol w:w="4470"/>
            <w:gridCol w:w="49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293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leader="none" w:pos="425"/>
              </w:tabs>
              <w:spacing w:line="240" w:lineRule="auto"/>
              <w:rPr>
                <w:b w:val="1"/>
                <w:color w:val="ffffff"/>
              </w:rPr>
            </w:pPr>
            <w:bookmarkStart w:colFirst="0" w:colLast="0" w:name="_heading=h.3rdcrjn" w:id="1"/>
            <w:bookmarkEnd w:id="1"/>
            <w:r w:rsidDel="00000000" w:rsidR="00000000" w:rsidRPr="00000000">
              <w:rPr>
                <w:b w:val="1"/>
                <w:color w:val="ffffff"/>
                <w:rtl w:val="0"/>
              </w:rPr>
              <w:t xml:space="preserve">Zhotovitel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0293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leader="none" w:pos="425"/>
              </w:tabs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Objednatel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tabs>
                <w:tab w:val="left" w:leader="none" w:pos="425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</w:t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425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Podpis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leader="none" w:pos="425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Dne ....................................... v 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leader="none" w:pos="425"/>
          <w:tab w:val="center" w:leader="none" w:pos="2127"/>
          <w:tab w:val="center" w:leader="none" w:pos="7230"/>
        </w:tabs>
        <w:spacing w:before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133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ira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Code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right"/>
      <w:rPr>
        <w:rFonts w:ascii="Fira Sans" w:cs="Fira Sans" w:eastAsia="Fira Sans" w:hAnsi="Fir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Fira Sans" w:cs="Fira Sans" w:eastAsia="Fira Sans" w:hAnsi="Fir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Fira Sans" w:cs="Fira Sans" w:eastAsia="Fira Sans" w:hAnsi="Fir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120" w:line="240" w:lineRule="auto"/>
      <w:ind w:left="0" w:right="0" w:firstLine="0"/>
      <w:jc w:val="left"/>
      <w:rPr>
        <w:rFonts w:ascii="Fira Sans" w:cs="Fira Sans" w:eastAsia="Fira Sans" w:hAnsi="Fir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leader="none" w:pos="425"/>
      </w:tabs>
      <w:ind w:left="-850" w:firstLine="0"/>
      <w:rPr/>
    </w:pPr>
    <w:r w:rsidDel="00000000" w:rsidR="00000000" w:rsidRPr="00000000">
      <w:rPr/>
      <w:drawing>
        <wp:inline distB="114300" distT="114300" distL="114300" distR="114300">
          <wp:extent cx="2157413" cy="887543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7413" cy="8875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ira Sans" w:cs="Fira Sans" w:eastAsia="Fira Sans" w:hAnsi="Fira Sans"/>
        <w:sz w:val="22"/>
        <w:szCs w:val="22"/>
        <w:lang w:val="cs"/>
      </w:rPr>
    </w:rPrDefault>
    <w:pPrDefault>
      <w:pPr>
        <w:tabs>
          <w:tab w:val="left" w:leader="none" w:pos="425"/>
        </w:tabs>
        <w:spacing w:after="120" w:before="12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color w:val="0293f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48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  <w:rsid w:val="00FA6CC5"/>
    <w:pPr>
      <w:tabs>
        <w:tab w:val="left" w:pos="425"/>
      </w:tabs>
      <w:spacing w:after="120" w:before="120" w:line="312" w:lineRule="auto"/>
    </w:pPr>
    <w:rPr>
      <w:sz w:val="22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before="400"/>
      <w:outlineLvl w:val="0"/>
    </w:pPr>
    <w:rPr>
      <w:b w:val="1"/>
      <w:color w:val="0293fa"/>
      <w:sz w:val="40"/>
      <w:szCs w:val="40"/>
    </w:rPr>
  </w:style>
  <w:style w:type="paragraph" w:styleId="Nadpis2">
    <w:name w:val="heading 2"/>
    <w:basedOn w:val="Normln"/>
    <w:next w:val="Normln"/>
    <w:uiPriority w:val="9"/>
    <w:unhideWhenUsed w:val="1"/>
    <w:qFormat w:val="1"/>
    <w:rsid w:val="009804E1"/>
    <w:pPr>
      <w:keepNext w:val="1"/>
      <w:keepLines w:val="1"/>
      <w:spacing w:before="480"/>
      <w:outlineLvl w:val="1"/>
    </w:pPr>
    <w:rPr>
      <w:b w:val="1"/>
      <w:sz w:val="32"/>
      <w:szCs w:val="32"/>
    </w:rPr>
  </w:style>
  <w:style w:type="paragraph" w:styleId="Nadpis3">
    <w:name w:val="heading 3"/>
    <w:basedOn w:val="Normln"/>
    <w:next w:val="Normln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b w:val="1"/>
      <w:color w:val="666666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Kolonky" w:customStyle="1">
    <w:name w:val="Kolonky"/>
    <w:basedOn w:val="Normln"/>
    <w:link w:val="KolonkyChar"/>
    <w:qFormat w:val="1"/>
    <w:rsid w:val="009B1D87"/>
    <w:pPr>
      <w:tabs>
        <w:tab w:val="left" w:leader="hyphen" w:pos="4536"/>
      </w:tabs>
    </w:pPr>
  </w:style>
  <w:style w:type="paragraph" w:styleId="Odstavecseseznamem">
    <w:name w:val="List Paragraph"/>
    <w:basedOn w:val="Normln"/>
    <w:uiPriority w:val="34"/>
    <w:qFormat w:val="1"/>
    <w:rsid w:val="009B1D87"/>
    <w:pPr>
      <w:ind w:left="720"/>
      <w:contextualSpacing w:val="1"/>
    </w:pPr>
  </w:style>
  <w:style w:type="character" w:styleId="KolonkyChar" w:customStyle="1">
    <w:name w:val="Kolonky Char"/>
    <w:basedOn w:val="Standardnpsmoodstavce"/>
    <w:link w:val="Kolonky"/>
    <w:rsid w:val="009B1D87"/>
  </w:style>
  <w:style w:type="paragraph" w:styleId="Zhlav">
    <w:name w:val="header"/>
    <w:basedOn w:val="Normln"/>
    <w:link w:val="ZhlavChar"/>
    <w:uiPriority w:val="99"/>
    <w:unhideWhenUsed w:val="1"/>
    <w:rsid w:val="00F47F00"/>
    <w:pPr>
      <w:tabs>
        <w:tab w:val="center" w:pos="4513"/>
        <w:tab w:val="right" w:pos="902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47F00"/>
  </w:style>
  <w:style w:type="paragraph" w:styleId="Zpat">
    <w:name w:val="footer"/>
    <w:basedOn w:val="Normln"/>
    <w:link w:val="ZpatChar"/>
    <w:uiPriority w:val="99"/>
    <w:unhideWhenUsed w:val="1"/>
    <w:rsid w:val="00F47F00"/>
    <w:pPr>
      <w:tabs>
        <w:tab w:val="center" w:pos="4513"/>
        <w:tab w:val="right" w:pos="902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47F0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Sans-regular.ttf"/><Relationship Id="rId2" Type="http://schemas.openxmlformats.org/officeDocument/2006/relationships/font" Target="fonts/FiraSans-bold.ttf"/><Relationship Id="rId3" Type="http://schemas.openxmlformats.org/officeDocument/2006/relationships/font" Target="fonts/FiraSans-italic.ttf"/><Relationship Id="rId4" Type="http://schemas.openxmlformats.org/officeDocument/2006/relationships/font" Target="fonts/FiraSans-boldItalic.ttf"/><Relationship Id="rId5" Type="http://schemas.openxmlformats.org/officeDocument/2006/relationships/font" Target="fonts/FiraCode-regular.ttf"/><Relationship Id="rId6" Type="http://schemas.openxmlformats.org/officeDocument/2006/relationships/font" Target="fonts/FiraCode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JKXWmeoVIO1v5vaJx7bTTYFzNQ==">AMUW2mXD21goAAN7fepolajCeyS7QaucfpfNDOIWx/at+JLBm5krFuXjqW1LrNltRVx+fxVnvLxvPXOSfbaLcHEa7Rhyh9ZdeqpRhC5ALrOHTjSg9KiCGruT3vhICq0NWJSKCrgpM1pustIR0NGlwcPtLgi0nWTwtA==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2023-03-03T19:03:00Z</dcterms:created>
</cp:coreProperties>
</file>